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67 SEG — Fallmanagement</w:t>
      </w:r>
    </w:p>
    <w:p>
      <w:r>
        <w:rPr>
          <w:color w:val="555555"/>
          <w:sz w:val="18"/>
        </w:rPr>
        <w:t xml:space="preserve">Soldatenentschädigungsgesetz</w:t>
      </w:r>
    </w:p>
    <w:p>
      <w:r>
        <w:rPr>
          <w:color w:val="555555"/>
          <w:sz w:val="18"/>
        </w:rPr>
        <w:t xml:space="preserve">Stand: 01.01.2025 (konsolidierte Textfassung, kein amtliches Inkrafttretensdatum)</w:t>
      </w:r>
    </w:p>
    <w:p>
      <w:r>
        <w:t xml:space="preserve">(1) Die zuständige Behörde führt auf Verlangen oder mit Einwilligung der geschädigten Person oder deren Hinterbliebenen ein Fallmanagement durch.</w:t>
      </w:r>
    </w:p>
    <w:p>
      <w:r>
        <w:t xml:space="preserve">(2) Das Fallmanagement ist die aktivierende und koordinierende Begleitung der geschädigten Person oder der Hinterbliebenen im Verwaltungsverfahren. Ergänzend sind die Vorschriften zum Verfahren bei einer Mehrheit von Rehabilitationsträgern nach dem Neunten Buch Sozialgesetzbuch zu beachten.</w:t>
      </w:r>
    </w:p>
    <w:p>
      <w:r>
        <w:rPr>
          <w:color w:val="555555"/>
          <w:sz w:val="17"/>
        </w:rPr>
        <w:t xml:space="preserve">Zitiervorschlag: § 67 SEG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https://recht.nulegal.eu/gesetze/SEG/67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