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SEG — Überführung</w:t>
      </w:r>
    </w:p>
    <w:p>
      <w:r>
        <w:rPr>
          <w:color w:val="555555"/>
          <w:sz w:val="18"/>
        </w:rPr>
        <w:t xml:space="preserve">Soldatenentschädigungsgesetz</w:t>
      </w:r>
    </w:p>
    <w:p>
      <w:r>
        <w:rPr>
          <w:color w:val="555555"/>
          <w:sz w:val="18"/>
        </w:rPr>
        <w:t xml:space="preserve">Stand: 01.01.2025 (konsolidierte Textfassung, kein amtliches Inkrafttretensdatum)</w:t>
      </w:r>
    </w:p>
    <w:p>
      <w:r>
        <w:t xml:space="preserve">(1) Verstirbt die geschädigte Person an der Schädigungsfolge, werden derjenigen Person, die die Überführung bezahlt hat, die Überführungskosten erstattet. Der Anspruch auf Erstattung umfasst die tatsächlich entstandenen Kosten der Überführung an den Ort der Bestattung, soweit sie notwendig und angemessen sind.</w:t>
      </w:r>
    </w:p>
    <w:p>
      <w:r>
        <w:t xml:space="preserve">(2) Auf den Betrag nach Absatz 1 werden einmalige Leistungen angerechnet, die anlässlich des Todes auf Grund öffentlich-rechtlicher Vorschriften zum Zweck der Übernahme der Kosten der Überführung erbracht werden.</w:t>
      </w:r>
    </w:p>
    <w:p>
      <w:r>
        <w:t xml:space="preserve">(3) § 42 Absatz 2 ist anzuwenden.</w:t>
      </w:r>
    </w:p>
    <w:p>
      <w:r>
        <w:rPr>
          <w:color w:val="555555"/>
          <w:sz w:val="17"/>
        </w:rPr>
        <w:t xml:space="preserve">Zitiervorschlag: § 47 SEG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https://recht.nulegal.eu/gesetze/SEG/47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