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SEG — Leistungen zur Sozialen Teilhabe und ergänzende Leistungen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Geschädigte Personen erhalten Leistungen zur Sozialen Teilhabe und ergänzende Leistungen, um ihnen eine gleichberechtigte Teilhabe am Leben in der Gemeinschaft zu ermöglichen oder zu erleichtern, wenn</w:t>
      </w:r>
    </w:p>
    <w:p>
      <w:pPr>
        <w:ind w:left="420"/>
      </w:pPr>
      <w:r>
        <w:t xml:space="preserve">1. diese Leistungen auf Grund der anerkannten Schädigungsfolge notwendig sind und</w:t>
      </w:r>
    </w:p>
    <w:p>
      <w:pPr>
        <w:ind w:left="420"/>
      </w:pPr>
      <w:r>
        <w:t xml:space="preserve">2. die Leistungen nicht bereits im Rahmen der medizinischen Versorgung oder im Zusammenhang mit Maßnahmen zur Teilhabe am Arbeitsleben erbracht worden sind.</w:t>
      </w:r>
    </w:p>
    <w:p>
      <w:r>
        <w:t xml:space="preserve">(2) Leistungen zur Sozialen Teilhabe nach Absatz 1 sind insbesondere:</w:t>
      </w:r>
    </w:p>
    <w:p>
      <w:pPr>
        <w:ind w:left="420"/>
      </w:pPr>
      <w:r>
        <w:t xml:space="preserve">1. Leistungen zur Mobilität nach § 18,</w:t>
      </w:r>
    </w:p>
    <w:p>
      <w:pPr>
        <w:ind w:left="420"/>
      </w:pPr>
      <w:r>
        <w:t xml:space="preserve">2. Leistungen der Wohnungshilfe nach § 41 des Siebten Buches Sozialgesetzbuch.</w:t>
      </w:r>
    </w:p>
    <w:p>
      <w:r>
        <w:t xml:space="preserve">(3) Ergänzende Leistungen nach Absatz 1 sind insbesondere</w:t>
      </w:r>
    </w:p>
    <w:p>
      <w:pPr>
        <w:ind w:left="420"/>
      </w:pPr>
      <w:r>
        <w:t xml:space="preserve">1. Reisekosten nach § 43 des Siebten Buches Sozialgesetzbuch,</w:t>
      </w:r>
    </w:p>
    <w:p>
      <w:pPr>
        <w:ind w:left="420"/>
      </w:pPr>
      <w:r>
        <w:t xml:space="preserve">2. Leistungen der Haushaltshilfe oder Übernahme der Kinderbetreuungskosten nach § 42 des Siebten Buches Sozialgesetzbuch in Verbindung mit § 74 Absatz 1 bis 3 des Neunten Buches Sozialgesetzbuch.</w:t>
      </w:r>
    </w:p>
    <w:p>
      <w:r>
        <w:rPr>
          <w:color w:val="555555"/>
          <w:sz w:val="17"/>
        </w:rPr>
        <w:t xml:space="preserve">Zitiervorschlag: § 33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