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SEG — Wehrdienstbeschädigung</w:t>
      </w:r>
    </w:p>
    <w:p>
      <w:r>
        <w:rPr>
          <w:color w:val="555555"/>
          <w:sz w:val="18"/>
        </w:rPr>
        <w:t xml:space="preserve">Soldatenentschädigungsgesetz</w:t>
      </w:r>
    </w:p>
    <w:p>
      <w:r>
        <w:rPr>
          <w:color w:val="555555"/>
          <w:sz w:val="18"/>
        </w:rPr>
        <w:t xml:space="preserve">Stand: 04.01.2025 (konsolidierte Textfassung, kein amtliches Inkrafttretensdatum)</w:t>
      </w:r>
    </w:p>
    <w:p>
      <w:r>
        <w:t xml:space="preserve">(1) Eine Wehrdienstbeschädigung liegt vor, wenn die primäre Gesundheitsstörung durch eines der folgenden schädigenden Ereignisse verursacht worden ist:</w:t>
      </w:r>
    </w:p>
    <w:p>
      <w:pPr>
        <w:ind w:left="420"/>
      </w:pPr>
      <w:r>
        <w:t xml:space="preserve">1. einen Unfall während der Ausübung des Wehrdienstes,</w:t>
      </w:r>
    </w:p>
    <w:p>
      <w:pPr>
        <w:ind w:left="420"/>
      </w:pPr>
      <w:r>
        <w:t xml:space="preserve">2. eine Wehrdienstverrichtung,</w:t>
      </w:r>
    </w:p>
    <w:p>
      <w:pPr>
        <w:ind w:left="420"/>
      </w:pPr>
      <w:r>
        <w:t xml:space="preserve">3. die dem Wehrdienst eigentümlichen Verhältnisse,</w:t>
      </w:r>
    </w:p>
    <w:p>
      <w:pPr>
        <w:ind w:left="420"/>
      </w:pPr>
      <w:r>
        <w:t xml:space="preserve">4. einen Angriff auf die Soldatin oder den Soldaten</w:t>
      </w:r>
    </w:p>
    <w:p>
      <w:pPr>
        <w:ind w:left="780"/>
      </w:pPr>
      <w:r>
        <w:t xml:space="preserve">a) wegen des pflichtgemäßen dienstlichen Verhaltens oder</w:t>
      </w:r>
    </w:p>
    <w:p>
      <w:pPr>
        <w:ind w:left="780"/>
      </w:pPr>
      <w:r>
        <w:t xml:space="preserve">b) wegen des Status als Soldatin oder als Soldat,</w:t>
      </w:r>
    </w:p>
    <w:p>
      <w:pPr>
        <w:ind w:left="420"/>
      </w:pPr>
      <w:r>
        <w:t xml:space="preserve">5. gesundheitsschädigende Verhältnisse während der Verwendung im Ausland oder</w:t>
      </w:r>
    </w:p>
    <w:p>
      <w:pPr>
        <w:ind w:left="420"/>
      </w:pPr>
      <w:r>
        <w:t xml:space="preserve">6. einen Angriff auf die Soldatin oder den Soldaten bei Kriegshandlungen, Aufruhr oder Unruhen während der Verwendung im Ausland.</w:t>
      </w:r>
    </w:p>
    <w:p>
      <w:r>
        <w:t xml:space="preserve">Eine Wehrdienstbeschädigung liegt nicht vor, wenn die geschädigte Person die Gesundheitsstörung vorsätzlich herbeigeführt hat.</w:t>
      </w:r>
    </w:p>
    <w:p>
      <w:r>
        <w:t xml:space="preserve">(2) Zum Wehrdienst gehören auch</w:t>
      </w:r>
    </w:p>
    <w:p>
      <w:pPr>
        <w:ind w:left="420"/>
      </w:pPr>
      <w:r>
        <w:t xml:space="preserve">1. Dienstreisen und die dienstliche Tätigkeit am Bestimmungsort,</w:t>
      </w:r>
    </w:p>
    <w:p>
      <w:pPr>
        <w:ind w:left="420"/>
      </w:pPr>
      <w:r>
        <w:t xml:space="preserve">2. die Teilnahme an dienstlichen Veranstaltungen,</w:t>
      </w:r>
    </w:p>
    <w:p>
      <w:pPr>
        <w:ind w:left="420"/>
      </w:pPr>
      <w:r>
        <w:t xml:space="preserve">3. Nebentätigkeiten im öffentlichen Dienst oder in dem ihm gleichstehenden Dienst, zu deren Übernahme die Soldatin oder der Soldat nach § 20 Absatz 7 des Soldatengesetzes verpflichtet ist,</w:t>
      </w:r>
    </w:p>
    <w:p>
      <w:pPr>
        <w:ind w:left="420"/>
      </w:pPr>
      <w:r>
        <w:t xml:space="preserve">4. Nebentätigkeiten, deren Wahrnehmung von der Soldatin oder dem Soldaten im Zusammenhang mit den Dienstgeschäften erwartet wird, sofern die Soldatin oder der Soldat hierbei nicht in der gesetzlichen Unfallversicherung nach dem Siebten Buch Sozialgesetzbuch versichert ist, sowie</w:t>
      </w:r>
    </w:p>
    <w:p>
      <w:pPr>
        <w:ind w:left="420"/>
      </w:pPr>
      <w:r>
        <w:t xml:space="preserve">5. das Erscheinen zur Feststellung der Wehrdienstfähigkeit, zur Eignungsuntersuchung und Eignungsfeststellung oder im Rahmen der Dienstleistungs- oder Wehrüberwachung auf Anordnung einer zuständigen Dienststelle.</w:t>
      </w:r>
    </w:p>
    <w:p>
      <w:r>
        <w:t xml:space="preserve">(3) Als Wehrdienst gilt auch das Zurücklegen des mit dem Dienst zusammenhängenden Weges zu und von der Dienststelle. Hat die Soldatin oder der Soldat wegen der Entfernung ihrer oder seiner ständigen Familienwohnung vom Dienstort am Dienstort oder in dessen Nähe eine Unterkunft, so gilt Satz 1 auch für den Weg zwischen der Familienwohnung und der Dienststelle oder der Unterkunft am Dienstort. Der Zusammenhang mit dem Dienst gilt als nicht unterbrochen, wenn die Soldatin oder der Soldat</w:t>
      </w:r>
    </w:p>
    <w:p>
      <w:pPr>
        <w:ind w:left="420"/>
      </w:pPr>
      <w:r>
        <w:t xml:space="preserve">1. von dem unmittelbaren Weg zwischen der Wohnung und der Dienststelle in vertretbarem Umfang abweicht,</w:t>
      </w:r>
    </w:p>
    <w:p>
      <w:pPr>
        <w:ind w:left="780"/>
      </w:pPr>
      <w:r>
        <w:t xml:space="preserve">a) um ein eigenes Kind, für das ihr oder ihm dem Grunde nach Kindergeld zusteht, wegen ihrer oder seiner eigenen Berufstätigkeit oder der Berufstätigkeit ihres oder seines Ehegatten in fremde Obhut zu geben oder aus fremder Obhut abzuholen oder</w:t>
      </w:r>
    </w:p>
    <w:p>
      <w:pPr>
        <w:ind w:left="780"/>
      </w:pPr>
      <w:r>
        <w:t xml:space="preserve">b) weil sie oder er mit anderen berufstätigen oder in der gesetzlichen Unfallversicherung versicherten Personen gemeinsam ein Fahrzeug für den Weg zu und von der Dienststelle benutzt oder</w:t>
      </w:r>
    </w:p>
    <w:p>
      <w:pPr>
        <w:ind w:left="420"/>
      </w:pPr>
      <w:r>
        <w:t xml:space="preserve">2. in ihrer oder seiner Wohnung Dienst leistet und Wege zurücklegt, um ein Kind im Sinne der Nummer 1 Buchstabe a in fremde Obhut zu geben oder aus fremder Obhut abzuholen.</w:t>
      </w:r>
    </w:p>
    <w:p>
      <w:r>
        <w:t xml:space="preserve">(4) Von Absatz 1 Satz 1 Nummer 1 sind auch Unfälle erfasst, welche die geschädigte Person erleidet</w:t>
      </w:r>
    </w:p>
    <w:p>
      <w:pPr>
        <w:ind w:left="420"/>
      </w:pPr>
      <w:r>
        <w:t xml:space="preserve">1. während einer Maßnahme nach den Kapiteln 3 bis 5,</w:t>
      </w:r>
    </w:p>
    <w:p>
      <w:pPr>
        <w:ind w:left="420"/>
      </w:pPr>
      <w:r>
        <w:t xml:space="preserve">2. während des Erscheinens auf Anordnung einer Behörde oder eines Gerichts wegen der Wehrdienstbeschädigung oder</w:t>
      </w:r>
    </w:p>
    <w:p>
      <w:pPr>
        <w:ind w:left="420"/>
      </w:pPr>
      <w:r>
        <w:t xml:space="preserve">3. auf dem jeweils erforderlichen Hin- und Rückweg.</w:t>
      </w:r>
    </w:p>
    <w:p>
      <w:r>
        <w:t xml:space="preserve">Ein Unfall, den die Soldatin oder der Soldat bei der Gewährung der unentgeltlichen truppenärztlichen Versorgung oder auf einem hierzu notwendigen Weg erleidet, gilt ebenfalls als Unfall nach Absatz 1 Satz 1 Nummer 1.</w:t>
      </w:r>
    </w:p>
    <w:p>
      <w:r>
        <w:t xml:space="preserve">(5) Als Wehrdienstbeschädigung gilt auch, wenn statt der primären Gesundheitsstörung die Beschädigung oder der Verlust eines im oder am Körper getragenen Hilfsmittels vorliegt.</w:t>
      </w:r>
    </w:p>
    <w:p>
      <w:r>
        <w:rPr>
          <w:color w:val="555555"/>
          <w:sz w:val="17"/>
        </w:rPr>
        <w:t xml:space="preserve">Zitiervorschlag: § 3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