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SEG — Leistungen bei Pflegebedürftigkeit</w:t>
      </w:r>
    </w:p>
    <w:p>
      <w:r>
        <w:rPr>
          <w:color w:val="555555"/>
          <w:sz w:val="18"/>
        </w:rPr>
        <w:t xml:space="preserve">Soldatenentschädigungsgesetz</w:t>
      </w:r>
    </w:p>
    <w:p>
      <w:r>
        <w:rPr>
          <w:color w:val="555555"/>
          <w:sz w:val="18"/>
        </w:rPr>
        <w:t xml:space="preserve">Stand: 01.07.2026 (konsolidierte Textfassung, kein amtliches Inkrafttretensdatum)</w:t>
      </w:r>
    </w:p>
    <w:p>
      <w:r>
        <w:t xml:space="preserve">(1) § 44 des Siebten Buches Sozialgesetzbuch gilt entsprechend. Für die Berechnung der Höhe des Pflegegeldes ist ein Mindestbetrag von 487 Euro und ein Höchstbetrag von 2 163 Euro zugrunde zu legen.</w:t>
      </w:r>
    </w:p>
    <w:p>
      <w:r>
        <w:t xml:space="preserve">(2) § 13 gilt entsprechend.</w:t>
      </w:r>
    </w:p>
    <w:p>
      <w:r>
        <w:t xml:space="preserve">(3) Für die Dauer einer Heimpflege von mehr als einem Monat können einkommensabhängige Geldleistungen nach diesem Gesetz um höchstens die Hälfte gemindert werden, soweit dies nach den persönlichen Bedürfnissen und Verhältnissen der geschädigten Person angemessen ist. Der Ausgleich für gesundheitliche Schädigungsfolgen bleibt bei der Minderung außer Betracht.</w:t>
      </w:r>
    </w:p>
    <w:p>
      <w:r>
        <w:rPr>
          <w:color w:val="555555"/>
          <w:sz w:val="17"/>
        </w:rPr>
        <w:t xml:space="preserve">Zitiervorschlag: § 17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