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SEDDiktStiftG — Rechtsform der Stiftung</w:t>
      </w:r>
    </w:p>
    <w:p>
      <w:r>
        <w:rPr>
          <w:color w:val="555555"/>
          <w:sz w:val="18"/>
        </w:rPr>
        <w:t xml:space="preserve">Gesetz über die Errichtung einer Stiftung zur Aufarbeitung der SED-Diktatur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"Stiftung zur Aufarbeitung der SED-Diktatur" wird mit Sitz in Berlin eine rechtsfähige Stiftung des öffentlichen Rechts errichtet. Die Stiftung entsteht mit dem Inkrafttreten dieses Gesetzes.</w:t>
      </w:r>
    </w:p>
    <w:p>
      <w:r>
        <w:rPr>
          <w:color w:val="555555"/>
          <w:sz w:val="17"/>
        </w:rPr>
        <w:t xml:space="preserve">Zitiervorschlag: § 1 SEDDiktStiftG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https://recht.nulegal.eu/gesetze/SEDDiktStiftG/1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