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SEBG — Abberufung und Anfechtung</w:t>
      </w:r>
    </w:p>
    <w:p>
      <w:r>
        <w:rPr>
          <w:color w:val="555555"/>
          <w:sz w:val="18"/>
        </w:rPr>
        <w:t xml:space="preserve">SE-Beteiligungsgesetz</w:t>
      </w:r>
    </w:p>
    <w:p>
      <w:r>
        <w:rPr>
          <w:color w:val="555555"/>
          <w:sz w:val="18"/>
        </w:rPr>
        <w:t xml:space="preserve">Stand: 10.06.2019 (konsolidierte Textfassung, kein amtliches Inkrafttretensdatum)</w:t>
      </w:r>
    </w:p>
    <w:p>
      <w:r>
        <w:t xml:space="preserve">(1) Ein Mitglied oder ein Ersatzmitglied der Arbeitnehmer aus dem Inland im Aufsichts- oder Verwaltungsorgan kann vor Ablauf der Amtszeit abberufen werden. Antragsberechtigt sind</w:t>
      </w:r>
    </w:p>
    <w:p>
      <w:pPr>
        <w:ind w:left="420"/>
      </w:pPr>
      <w:r>
        <w:t xml:space="preserve">1. die Arbeitnehmervertretungen, die das Wahlgremium gebildet haben;</w:t>
      </w:r>
    </w:p>
    <w:p>
      <w:pPr>
        <w:ind w:left="420"/>
      </w:pPr>
      <w:r>
        <w:t xml:space="preserve">2. in den Fällen der Urwahl mindestens drei wahlberechtigte Arbeitnehmer;</w:t>
      </w:r>
    </w:p>
    <w:p>
      <w:pPr>
        <w:ind w:left="420"/>
      </w:pPr>
      <w:r>
        <w:t xml:space="preserve">3. für ein Mitglied nach § 6 Abs. 3 nur die Gewerkschaft, die das Mitglied vorgeschlagen hat;</w:t>
      </w:r>
    </w:p>
    <w:p>
      <w:pPr>
        <w:ind w:left="420"/>
      </w:pPr>
      <w:r>
        <w:t xml:space="preserve">4. für ein Mitglied nach § 6 Abs. 4 nur der Sprecherausschuss, der das Mitglied vorgeschlagen hat.</w:t>
      </w:r>
    </w:p>
    <w:p>
      <w:r>
        <w:t xml:space="preserve">Für das Abberufungsverfahren gelten die §§ 8 bis 10 entsprechend mit der Maßgabe, dass an die Stelle der beteiligten Gesellschaften, betroffenen Tochtergesellschaften und betroffenen Betriebe die SE, ihre Tochtergesellschaften und Betriebe treten; abweichend von § 8 Abs. 5 und § 10 Abs. 1 Satz 3 bedarf der Beschluss einer Mehrheit von drei Vierteln der abgegebenen Stimmen. Die Arbeitnehmervertreter sind von der Hauptversammlung der SE abzuberufen.</w:t>
      </w:r>
    </w:p>
    <w:p>
      <w:r>
        <w:t xml:space="preserve">(2) Die Wahl eines Mitglieds oder eines Ersatzmitglieds der Arbeitnehmer aus dem Inland im Aufsichts- oder Verwaltungsorgan kann angefochten werden, wenn gegen wesentliche Vorschriften über das Wahlrecht, die Wählbarkeit oder das Wahlverfahren verstoßen worden und eine Berichtigung nicht erfolgt ist, es sei denn, dass durch den Verstoß das Wahlergebnis nicht geändert oder beeinflusst werden konnte. Zur Anfechtung berechtigt sind die in Absatz 1 Satz 2 Genannten, der SE-Betriebsrat und die Leitung der SE. Die Klage muss innerhalb eines Monats nach dem Bestellungsbeschluss der Hauptversammlung erhoben werden.</w:t>
      </w:r>
    </w:p>
    <w:p>
      <w:r>
        <w:rPr>
          <w:color w:val="555555"/>
          <w:sz w:val="17"/>
        </w:rPr>
        <w:t xml:space="preserve">Zitiervorschlag: § 37 SEBG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https://recht.nulegal.eu/gesetze/SEBG/37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