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SEBG — Umfang der Mitbestimmung</w:t>
      </w:r>
    </w:p>
    <w:p>
      <w:r>
        <w:rPr>
          <w:color w:val="555555"/>
          <w:sz w:val="18"/>
        </w:rPr>
        <w:t xml:space="preserve">SE-Beteiligungsgesetz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Liegen die Voraussetzungen des § 34 Abs. 1 Nr. 1 (Gründung einer SE durch Umwandlung) vor, bleibt die Regelung zur Mitbestimmung erhalten, die in der Gesellschaft vor der Umwandlung bestanden hat.</w:t>
      </w:r>
    </w:p>
    <w:p>
      <w:r>
        <w:t xml:space="preserve">(2) Liegen die Voraussetzungen des § 34 Abs. 1 Nr. 2 (Gründung einer SE durch Verschmelzung) oder des § 34 Abs. 1 Nr. 3 (Gründung einer Holding-SE oder Tochter-SE) vor, haben die Arbeitnehmer der SE, ihrer Tochtergesellschaften und Betriebe oder ihr Vertretungsorgan das Recht, einen Teil der Mitglieder des Aufsichts- oder Verwaltungsorgans der SE zu wählen oder zu bestellen oder deren Bestellung zu empfehlen oder abzulehnen. Die Zahl dieser Arbeitnehmervertreter im Aufsichts- oder Verwaltungsorgan der SE bemisst sich nach dem höchsten Anteil an Arbeitnehmervertretern, der in den Organen der beteiligten Gesellschaften vor der Eintragung der SE bestanden hat.</w:t>
      </w:r>
    </w:p>
    <w:p>
      <w:r>
        <w:rPr>
          <w:color w:val="555555"/>
          <w:sz w:val="17"/>
        </w:rPr>
        <w:t xml:space="preserve">Zitiervorschlag: § 35 SEBG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https://recht.nulegal.eu/gesetze/SEBG/35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