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 SEBG — Nichtaufnahme oder Abbruch der Verhandlungen</w:t>
      </w:r>
    </w:p>
    <w:p>
      <w:r>
        <w:rPr>
          <w:color w:val="555555"/>
          <w:sz w:val="18"/>
        </w:rPr>
        <w:t xml:space="preserve">SE-Beteiligungsgesetz</w:t>
      </w:r>
    </w:p>
    <w:p>
      <w:r>
        <w:rPr>
          <w:color w:val="555555"/>
          <w:sz w:val="18"/>
        </w:rPr>
        <w:t xml:space="preserve">Stand: 10.06.2019 (konsolidierte Textfassung, kein amtliches Inkrafttretensdatum)</w:t>
      </w:r>
    </w:p>
    <w:p>
      <w:r>
        <w:t xml:space="preserve">(1) Das besondere Verhandlungsgremium kann beschließen, keine Verhandlungen aufzunehmen oder bereits aufgenommene Verhandlungen abzubrechen. Für diesen Beschluss ist eine Mehrheit von zwei Dritteln der Mitglieder erforderlich, die mindestens zwei Drittel der Arbeitnehmer in mindestens zwei Mitgliedstaaten vertreten. Die Vorschriften für die Unterrichtung und Anhörung der Arbeitnehmer, die in den Mitgliedstaaten gelten, in denen die SE Arbeitnehmer beschäftigt, finden Anwendung.</w:t>
      </w:r>
    </w:p>
    <w:p>
      <w:r>
        <w:t xml:space="preserve">(2) Ein Beschluss nach Absatz 1 beendet das Verfahren zum Abschluss der Vereinbarung nach § 21. Ist ein solcher Beschluss gefasst worden, finden die Regelungen der §§ 22 bis 33 über den SE-Betriebsrat kraft Gesetzes und der §§ 34 bis 38 über die Mitbestimmung kraft Gesetzes keine Anwendung.</w:t>
      </w:r>
    </w:p>
    <w:p>
      <w:r>
        <w:t xml:space="preserve">(3) Wird eine SE durch Umwandlung gegründet, kann ein Beschluss nach Absatz 1 nicht gefasst werden, wenn den Arbeitnehmern der umzuwandelnden Gesellschaft Mitbestimmungsrechte zustehen.</w:t>
      </w:r>
    </w:p>
    <w:p>
      <w:r>
        <w:rPr>
          <w:color w:val="555555"/>
          <w:sz w:val="17"/>
        </w:rPr>
        <w:t xml:space="preserve">Zitiervorschlag: § 16 SEBG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https://recht.nulegal.eu/gesetze/SEBG/16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