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SEAG — Zuständigkeiten</w:t>
      </w:r>
    </w:p>
    <w:p>
      <w:r>
        <w:rPr>
          <w:color w:val="555555"/>
          <w:sz w:val="18"/>
        </w:rPr>
        <w:t xml:space="preserve">SE-Ausführungsgesetz</w:t>
      </w:r>
    </w:p>
    <w:p>
      <w:r>
        <w:rPr>
          <w:color w:val="555555"/>
          <w:sz w:val="18"/>
        </w:rPr>
        <w:t xml:space="preserve">Stand: 10.06.2019 (konsolidierte Textfassung, kein amtliches Inkrafttretensdatum)</w:t>
      </w:r>
    </w:p>
    <w:p>
      <w:r>
        <w:t xml:space="preserve">Für die Eintragung der SE und für die in Artikel 8 Abs. 8, Artikel 25 Abs. 2 sowie den Artikeln 26 und 64 Abs. 4 der Verordnung bezeichneten Aufgaben ist das nach den §§ 376 und 377 des Gesetzes über das Verfahren in Familiensachen und in den Angelegenheiten der freiwilligen Gerichtsbarkeit bestimmte Gericht zuständig. Das zuständige Gericht im Sinne des Artikels 55 Abs. 3 Satz 1 der Verordnung bestimmt sich nach § 375 Nr. 4, §§ 376 und 377 des Gesetzes über das Verfahren in Familiensachen und in den Angelegenheiten der freiwilligen Gerichtsbarkeit.</w:t>
      </w:r>
    </w:p>
    <w:p>
      <w:r>
        <w:rPr>
          <w:color w:val="555555"/>
          <w:sz w:val="17"/>
        </w:rPr>
        <w:t xml:space="preserve">Zitiervorschlag: § 4 SEAG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https://recht.nulegal.eu/gesetze/SEAG/4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