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SEAG — Bestellung der Mitglieder des Verwaltungsrats</w:t>
      </w:r>
    </w:p>
    <w:p>
      <w:r>
        <w:rPr>
          <w:color w:val="555555"/>
          <w:sz w:val="18"/>
        </w:rPr>
        <w:t xml:space="preserve">SE-Ausführungsgesetz</w:t>
      </w:r>
    </w:p>
    <w:p>
      <w:r>
        <w:rPr>
          <w:color w:val="555555"/>
          <w:sz w:val="18"/>
        </w:rPr>
        <w:t xml:space="preserve">Stand: 10.06.2019 (konsolidierte Textfassung, kein amtliches Inkrafttretensdatum)</w:t>
      </w:r>
    </w:p>
    <w:p>
      <w:r>
        <w:t xml:space="preserve">(1) Die Bestellung der Mitglieder des Verwaltungsrats richtet sich nach der Verordnung.</w:t>
      </w:r>
    </w:p>
    <w:p>
      <w:r>
        <w:t xml:space="preserve">(2) § 101 Abs. 2 des Aktiengesetzes gilt entsprechend.</w:t>
      </w:r>
    </w:p>
    <w:p>
      <w:r>
        <w:t xml:space="preserve">(3) Stellvertreter von Mitgliedern des Verwaltungsrats können nicht bestellt werden. Jedoch kann für jedes Mitglied ein Ersatzmitglied bestellt werden, das Mitglied des Verwaltungsrats wird, wenn das Mitglied vor Ablauf seiner Amtszeit wegfällt. Das Ersatzmitglied kann nur gleichzeitig mit dem Mitglied bestellt werden. Auf seine Bestellung sowie die Nichtigkeit und Anfechtung seiner Bestellung sind die für das Mitglied geltenden Vorschriften anzuwenden. Das Amt des Ersatzmitglieds erlischt spätestens mit Ablauf der Amtszeit des weggefallenen Mitglieds.</w:t>
      </w:r>
    </w:p>
    <w:p>
      <w:r>
        <w:rPr>
          <w:color w:val="555555"/>
          <w:sz w:val="17"/>
        </w:rPr>
        <w:t xml:space="preserve">Zitiervorschlag: § 28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