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SEAG — Zahl der Mitglieder des Verwaltungsrats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(1) Der Verwaltungsrat besteht aus drei Mitgliedern. Die Satzung kann etwas anderes bestimmen; bei Gesellschaften mit einem Grundkapital von mehr als 3 Millionen Euro hat der Verwaltungsrat jedoch aus mindestens drei Personen zu bestehen. Die Höchstzahl der Mitglieder des Verwaltungsrats beträgt bei Gesellschaften mit einem Grundkapital</w:t>
      </w:r>
    </w:p>
    <w:p>
      <w:r>
        <w:rPr>
          <w:rFonts w:ascii="Courier New" w:hAnsi="Courier New"/>
          <w:sz w:val="17"/>
        </w:rPr>
        <w:t xml:space="preserve">bis zu 1 500 000 Euro    neun,</w:t>
      </w:r>
    </w:p>
    <w:p>
      <w:r>
        <w:rPr>
          <w:rFonts w:ascii="Courier New" w:hAnsi="Courier New"/>
          <w:sz w:val="17"/>
        </w:rPr>
        <w:t xml:space="preserve">von mehr als 1 500 000 Euro    fünfzehn,</w:t>
      </w:r>
    </w:p>
    <w:p>
      <w:r>
        <w:rPr>
          <w:rFonts w:ascii="Courier New" w:hAnsi="Courier New"/>
          <w:sz w:val="17"/>
        </w:rPr>
        <w:t xml:space="preserve">von mehr als 10 000 000 Euro    einundzwanzig.</w:t>
      </w:r>
    </w:p>
    <w:p>
      <w:r>
        <w:t xml:space="preserve">(2) Die Beteiligung der Arbeitnehmer nach dem SE-Beteiligungsgesetz bleibt unberührt.</w:t>
      </w:r>
    </w:p>
    <w:p>
      <w:r>
        <w:rPr>
          <w:color w:val="555555"/>
          <w:sz w:val="17"/>
        </w:rPr>
        <w:t xml:space="preserve">Zitiervorschlag: § 23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