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SEAG — Anzuwendende Vorschriften</w:t>
      </w:r>
    </w:p>
    <w:p>
      <w:r>
        <w:rPr>
          <w:color w:val="555555"/>
          <w:sz w:val="18"/>
        </w:rPr>
        <w:t xml:space="preserve">SE-Ausführungsgesetz</w:t>
      </w:r>
    </w:p>
    <w:p>
      <w:r>
        <w:rPr>
          <w:color w:val="555555"/>
          <w:sz w:val="18"/>
        </w:rPr>
        <w:t xml:space="preserve">Stand: 10.06.2019 (konsolidierte Textfassung, kein amtliches Inkrafttretensdatum)</w:t>
      </w:r>
    </w:p>
    <w:p>
      <w:r>
        <w:t xml:space="preserve">Soweit nicht die Verordnung (EG) Nr. 2157/2001 des Rates vom 8. Oktober 2001 über das Statut der Europäischen Gesellschaft (SE) (ABl. EG Nr. L 294 S. 1) (Verordnung) gilt, sind auf eine Europäische Gesellschaft (SE) mit Sitz im Inland und auf die an der Gründung einer Europäischen Gesellschaft beteiligten Gesellschaften mit Sitz im Inland die folgenden Vorschriften anzuwenden.</w:t>
      </w:r>
    </w:p>
    <w:p>
      <w:r>
        <w:rPr>
          <w:color w:val="555555"/>
          <w:sz w:val="17"/>
        </w:rPr>
        <w:t xml:space="preserve">Zitiervorschlag: § 1 SEAG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https://recht.nulegal.eu/gesetze/SEAG/1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