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SDLWindV — Übergangsbestimmungen</w:t>
      </w:r>
    </w:p>
    <w:p>
      <w:r>
        <w:rPr>
          <w:color w:val="555555"/>
          <w:sz w:val="18"/>
        </w:rPr>
        <w:t xml:space="preserve">Systemdienstleistungsverordnung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Strom aus Anlagen, die vor dem 1. Januar 2012 in Betrieb genommen worden sind, ist die Systemdienstleistungsverordnung vom 3. Juli 2009 (BGBl. I S. 1734) in der am 31. Dezember 2011 geltenden Fassung anzuwenden.</w:t>
      </w:r>
    </w:p>
    <w:p>
      <w:r>
        <w:t xml:space="preserve">(2) Absatz 1 ist nicht auf Anlagen im Sinne des § 66 Absatz 1 Nummer 8 des Erneuerbare-Energien-Gesetzes in der am 31. Juli 2014 geltenden Fassung anzuwenden.</w:t>
      </w:r>
    </w:p>
    <w:p>
      <w:r>
        <w:t xml:space="preserve">(3) Für Strom aus Anlagen, die nach dem 31. Dezember 2011 und vor dem 12. Februar 2015 in Betrieb genommen worden sind, ist die Systemdienstleistungsverordnung vom 3. Juli 2009 (BGBl. I S. 1734) in der am 11. Februar 2015 geltenden Fassung anzuwenden.</w:t>
      </w:r>
    </w:p>
    <w:p>
      <w:r>
        <w:rPr>
          <w:color w:val="555555"/>
          <w:sz w:val="17"/>
        </w:rPr>
        <w:t xml:space="preserve">Zitiervorschlag: § 8 SDLWindV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https://recht.nulegal.eu/gesetze/SDLWindV/8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