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SDDSG — Inkrafttreten</w:t>
      </w:r>
    </w:p>
    <w:p>
      <w:r>
        <w:rPr>
          <w:color w:val="555555"/>
          <w:sz w:val="18"/>
        </w:rPr>
        <w:t xml:space="preserve">DRK-Suchdienstdatenschutzgesetz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7 SDDSG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https://recht.nulegal.eu/gesetze/SDDSG/7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