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SDDSG — Verarbeitung</w:t>
      </w:r>
    </w:p>
    <w:p>
      <w:r>
        <w:rPr>
          <w:color w:val="555555"/>
          <w:sz w:val="18"/>
        </w:rPr>
        <w:t xml:space="preserve">DRK-Suchdienstdatenschutzgesetz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DRK-Suchdienst darf die nach § 3 erhobenen und die nach dem Bundesvertriebenengesetz übermittelten personenbezogenen Daten verarbeiten, wenn es zur Erfüllung seiner Aufgaben erforderlich ist.</w:t>
      </w:r>
    </w:p>
    <w:p>
      <w:r>
        <w:t xml:space="preserve">(2) Personenbezogene Daten zu den in § 2 Nummer 1 genannten Personen dürfen, wenn es zur Erfüllung der Aufgaben des DRK-Suchdienstes erforderlich ist, übermittelt werden an</w:t>
      </w:r>
    </w:p>
    <w:p>
      <w:pPr>
        <w:ind w:left="420"/>
      </w:pPr>
      <w:r>
        <w:t xml:space="preserve">1. die in § 2 Nummer 1 genannten Personen und deren Angehörige,</w:t>
      </w:r>
    </w:p>
    <w:p>
      <w:pPr>
        <w:ind w:left="420"/>
      </w:pPr>
      <w:r>
        <w:t xml:space="preserve">2. öffentliche Stellen unter den Voraussetzungen des § 25 Absatz 1 des Bundesdatenschutzgesetzes,</w:t>
      </w:r>
    </w:p>
    <w:p>
      <w:pPr>
        <w:ind w:left="420"/>
      </w:pPr>
      <w:r>
        <w:t xml:space="preserve">3. Suchdiensteinrichtungen und Hilfsorganisationen im In- und Ausland.</w:t>
      </w:r>
    </w:p>
    <w:p>
      <w:r>
        <w:t xml:space="preserve">Eine Datenübermittlung nach Satz 1 ist nur zulässig, soweit die betroffene Person kein schutzwürdiges Interesse am Ausschluss der Übermittlung hat. Besondere Kategorien personenbezogener Daten (Artikel 9 Absatz 1 der Verordnung (EU) 2016/679) dürfen nur übermittelt werden, soweit diese Daten mit personenbezogenen Daten nach § 3 Abs. 1 Satz 2 so verbunden sind, dass eine Trennung nicht oder nur mit unvertretbarem Aufwand möglich ist oder die Erfüllung der Aufgaben nach § 2 ohne diese Angaben wesentlich erschwert wird.</w:t>
      </w:r>
    </w:p>
    <w:p>
      <w:r>
        <w:rPr>
          <w:color w:val="555555"/>
          <w:sz w:val="17"/>
        </w:rPr>
        <w:t xml:space="preserve">Zitiervorschlag: § 4 SDDSG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https://recht.nulegal.eu/gesetze/SDDSG/4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