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SDDSG — Erhebung</w:t>
      </w:r>
    </w:p>
    <w:p>
      <w:r>
        <w:rPr>
          <w:color w:val="555555"/>
          <w:sz w:val="18"/>
        </w:rPr>
        <w:t xml:space="preserve">DRK-Suchdienstdatenschutzgesetz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DRK-Suchdienst darf auch ohne Mitwirkung der betroffenen Person personenbezogene Daten zu den in § 2 genannten Personen erheben, sofern deren Kenntnis für die Erfüllung seiner Aufgaben nach § 2 erforderlich ist. Dies sind:</w:t>
      </w:r>
    </w:p>
    <w:p>
      <w:pPr>
        <w:ind w:left="420"/>
      </w:pPr>
      <w:r>
        <w:t xml:space="preserve">1. Familienname, Vatersname, Vornamen, Tag und Ort der Geburt, Geburtsbezirk, Geschlecht, Staatsangehörigkeit, Volkszugehörigkeit, Wohnanschrift und frühere Wohnanschriften, Einzugsdatum und Auszugsdatum, bei Zuzug aus dem Ausland auch der Staat, gegenwärtiger Aufenthaltsort, Telefon-/Telefaxnummern, E-Mail-/Internetadressen, Schulbesuche, ausgeübte Berufe, erworbene Berufsbezeichnungen akademische Grade, Sterbedatum, Sterbeort, bei Versterben im Ausland auch der Staat sowie Namen von Familienangehörigen, der Verwandtschaftsgrad zu diesen, deren Staatsangehörigkeit, deren Volkszugehörigkeit und deren Wohnanschriften,</w:t>
      </w:r>
    </w:p>
    <w:p>
      <w:pPr>
        <w:ind w:left="420"/>
      </w:pPr>
      <w:r>
        <w:t xml:space="preserve">2. abweichende Namensschreibweisen, frühere Namen, Aliaspersonalien, Künstlernamen, regionale Spitznamen, Ordensnamen, Familienstand, frühere Ehen, Religionszugehörigkeit,</w:t>
      </w:r>
    </w:p>
    <w:p>
      <w:pPr>
        <w:ind w:left="420"/>
      </w:pPr>
      <w:r>
        <w:t xml:space="preserve">3. bildliche Darstellungen,</w:t>
      </w:r>
    </w:p>
    <w:p>
      <w:pPr>
        <w:ind w:left="420"/>
      </w:pPr>
      <w:r>
        <w:t xml:space="preserve">4. körperliche Merkmale zur Identifizierung von Kindern,</w:t>
      </w:r>
    </w:p>
    <w:p>
      <w:pPr>
        <w:ind w:left="420"/>
      </w:pPr>
      <w:r>
        <w:t xml:space="preserve">5. Zugehörigkeit zu militärischen Einrichtungen und Verbänden, paramilitärischen Einrichtungen und Verbänden, Angaben über Kriegsgefangenschaft, Inhaftierung, Internierung, Zwangsarbeit, Verwundungen sowie deren Spätfolgen,</w:t>
      </w:r>
    </w:p>
    <w:p>
      <w:pPr>
        <w:ind w:left="420"/>
      </w:pPr>
      <w:r>
        <w:t xml:space="preserve">6. Angaben aus dem Aufnahmeverfahren nach dem Bundesvertriebenengesetz wie Datum der Antragstellung, der Aus- und Einreise, sonstige Einreisedaten (Angaben über Wohnorte, Grundbesitz, Berufsausübung oder Tätigkeiten in den in § 1 Abs. 2 Nr. 3 des Bundesvertriebenengesetzes genannten Gebieten),</w:t>
      </w:r>
    </w:p>
    <w:p>
      <w:pPr>
        <w:ind w:left="420"/>
      </w:pPr>
      <w:r>
        <w:t xml:space="preserve">7. Hinweise zu Flucht, Vertreibung, Umsiedlung und zum weiteren Schicksal,</w:t>
      </w:r>
    </w:p>
    <w:p>
      <w:pPr>
        <w:ind w:left="420"/>
      </w:pPr>
      <w:r>
        <w:t xml:space="preserve">8. Angaben zur Prüfung von materiellen Hilfen oder von Gesundheitshilfen für Hilfeleistungsempfänger.</w:t>
      </w:r>
    </w:p>
    <w:p>
      <w:r>
        <w:t xml:space="preserve">(2) Der DRK-Suchdienst erhält vom Bundesverwaltungsamt durch regelmäßige Datenübermittlungen in automatisierter Form die zu seiner Aufgabenerfüllung erforderlichen personenbezogenen Daten aus dem Aufnahmeverfahren nach dem Bundesvertriebenengesetz, wenn die Antragsteller aus den in § 1 Abs. 2 Nr. 3 des Bundesvertriebenengesetzes genannten Gebieten stammen.</w:t>
      </w:r>
    </w:p>
    <w:p>
      <w:r>
        <w:rPr>
          <w:color w:val="555555"/>
          <w:sz w:val="17"/>
        </w:rPr>
        <w:t xml:space="preserve">Zitiervorschlag: § 3 SDDSG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https://recht.nulegal.eu/gesetze/SDDSG/3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