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SCEBG — Information der Leitungen</w:t>
      </w:r>
    </w:p>
    <w:p>
      <w:r>
        <w:rPr>
          <w:color w:val="555555"/>
          <w:sz w:val="18"/>
        </w:rPr>
        <w:t xml:space="preserve">SCE-Beteiligungsgesetz</w:t>
      </w:r>
    </w:p>
    <w:p>
      <w:r>
        <w:rPr>
          <w:color w:val="555555"/>
          <w:sz w:val="18"/>
        </w:rPr>
        <w:t xml:space="preserve">Stand: 10.06.2019 (konsolidierte Textfassung, kein amtliches Inkrafttretensdatum)</w:t>
      </w:r>
    </w:p>
    <w:p>
      <w:r>
        <w:t xml:space="preserve">(1) Ist die Gründung einer Europäischen Genossenschaft durch mindestens zwei juristische Personen oder durch Umwandlung geplant, informieren die Leitungen die Arbeitnehmervertretungen und Sprecherausschüsse in den beteiligten juristischen Personen, betroffenen Tochtergesellschaften und betroffenen Betrieben über das Gründungsvorhaben. Besteht keine Arbeitnehmervertretung, erfolgt die Information gegenüber den Arbeitnehmern. Die Information erfolgt unaufgefordert und unverzüglich nach Offenlegung des Verschmelzungsplans, nach der Erstellung der Satzung der Europäischen Genossenschaft oder nach Offenlegung des Umwandlungsplans.</w:t>
      </w:r>
    </w:p>
    <w:p>
      <w:r>
        <w:t xml:space="preserve">(2) Die Information nach Absatz 1 erstreckt sich insbesondere auf die</w:t>
      </w:r>
    </w:p>
    <w:p>
      <w:pPr>
        <w:ind w:left="420"/>
      </w:pPr>
      <w:r>
        <w:t xml:space="preserve">1. Identität und Struktur der beteiligten juristischen Personen, betroffenen Tochtergesellschaften und betroffenen Betriebe und deren Verteilung auf die Mitgliedstaaten,</w:t>
      </w:r>
    </w:p>
    <w:p>
      <w:pPr>
        <w:ind w:left="420"/>
      </w:pPr>
      <w:r>
        <w:t xml:space="preserve">2. in den beteiligten juristischen Personen, betroffenen Tochtergesellschaften und betroffenen Betrieben bestehenden Arbeitnehmervertretungen,</w:t>
      </w:r>
    </w:p>
    <w:p>
      <w:pPr>
        <w:ind w:left="420"/>
      </w:pPr>
      <w:r>
        <w:t xml:space="preserve">3. Zahl der in den beteiligten juristischen Personen, betroffenen Tochtergesellschaften und betroffenen Betrieben jeweils beschäftigten Arbeitnehmer sowie die daraus zu errechnende Gesamtzahl der in einem Mitgliedstaat beschäftigten Arbeitnehmer,</w:t>
      </w:r>
    </w:p>
    <w:p>
      <w:pPr>
        <w:ind w:left="420"/>
      </w:pPr>
      <w:r>
        <w:t xml:space="preserve">4. Zahl der Arbeitnehmer, denen Mitbestimmungsrechte in den Organen der juristischen Personen und betroffenen Tochtergesellschaften zustehen.</w:t>
      </w:r>
    </w:p>
    <w:p>
      <w:r>
        <w:t xml:space="preserve">(3) Maßgeblicher Zeitpunkt für die Ermittlung der Zahl der Arbeitnehmer ist der Zeitpunkt der Information nach Absatz 1.</w:t>
      </w:r>
    </w:p>
    <w:p>
      <w:r>
        <w:rPr>
          <w:color w:val="555555"/>
          <w:sz w:val="17"/>
        </w:rPr>
        <w:t xml:space="preserve">Zitiervorschlag: § 4 SCEBG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https://recht.nulegal.eu/gesetze/SCEBG/4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