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SCEBG — Rechtsstellung; Innere Ordnung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Arbeitnehmervertreter im Aufsichts- oder Verwaltungsorgan der Europäischen Genossenschaft haben die gleichen Rechte und Pflichten wie die Mitglieder des Aufsichts- oder Verwaltungsorgans, die die Mitglieder der Europäischen Genossenschaft vertreten.</w:t>
      </w:r>
    </w:p>
    <w:p>
      <w:r>
        <w:t xml:space="preserve">(2) Die Zahl der geschäftsführenden Direktoren (§ 22 des SCE-Ausführungsgesetzes) beträgt mindestens zwei. Ein Mitglied des Leitungsorgans (§ 14 des SCE-Ausführungsgesetzes) oder ein geschäftsführender Direktor ist für den Bereich Arbeit und Soziales zuständig.</w:t>
      </w:r>
    </w:p>
    <w:p>
      <w:r>
        <w:t xml:space="preserve">(3) Besteht in einer der beteiligten juristischen Personen das Aufsichtsorgan aus derselben Zahl von Mitglieder- und Arbeitnehmervertretern sowie einem weiteren Mitglied, ist auch im Aufsichts- und Verwaltungsorgan der Europäischen Genossenschaft ein weiteres Mitglied auf gemeinsamen Vorschlag der Mitglieder- und der Arbeitnehmervertreter zu wählen.</w:t>
      </w:r>
    </w:p>
    <w:p>
      <w:r>
        <w:rPr>
          <w:color w:val="555555"/>
          <w:sz w:val="17"/>
        </w:rPr>
        <w:t xml:space="preserve">Zitiervorschlag: § 38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