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SCEBG — Unterrichtung und Anhörung über außergewöhnliche Umstände</w:t>
      </w:r>
    </w:p>
    <w:p>
      <w:r>
        <w:rPr>
          <w:color w:val="555555"/>
          <w:sz w:val="18"/>
        </w:rPr>
        <w:t xml:space="preserve">SCE-Beteiligungsgesetz</w:t>
      </w:r>
    </w:p>
    <w:p>
      <w:r>
        <w:rPr>
          <w:color w:val="555555"/>
          <w:sz w:val="18"/>
        </w:rPr>
        <w:t xml:space="preserve">Stand: 10.06.2019 (konsolidierte Textfassung, kein amtliches Inkrafttretensdatum)</w:t>
      </w:r>
    </w:p>
    <w:p>
      <w:r>
        <w:t xml:space="preserve">(1) Über außergewöhnliche Umstände, die erhebliche Auswirkungen auf die Interessen der Arbeitnehmer haben, hat die Leitung der Europäischen Genossenschaft den SCE-Betriebsrat rechtzeitig unter Vorlage der erforderlichen Unterlagen zu unterrichten. Als außergewöhnliche Umstände gelten insbesondere</w:t>
      </w:r>
    </w:p>
    <w:p>
      <w:pPr>
        <w:ind w:left="420"/>
      </w:pPr>
      <w:r>
        <w:t xml:space="preserve">1. die Verlegung oder Verlagerung von Unternehmen, Betrieben oder wesentlichen Betriebsteilen,</w:t>
      </w:r>
    </w:p>
    <w:p>
      <w:pPr>
        <w:ind w:left="420"/>
      </w:pPr>
      <w:r>
        <w:t xml:space="preserve">2. die Stilllegung von Unternehmen, Betrieben oder wesentlichen Betriebsteilen und</w:t>
      </w:r>
    </w:p>
    <w:p>
      <w:pPr>
        <w:ind w:left="420"/>
      </w:pPr>
      <w:r>
        <w:t xml:space="preserve">3. Massenentlassungen.</w:t>
      </w:r>
    </w:p>
    <w:p>
      <w:r>
        <w:t xml:space="preserve">(2) Der SCE-Betriebsrat hat das Recht, auf Antrag mit der Leitung der Europäischen Genossenschaft oder den Vertretern einer anderen zuständigen, mit eigenen Entscheidungsbefugnissen ausgestatteten Leitungsebene innerhalb der Europäischen Genossenschaft zusammenzutreffen, um zu den außergewöhnlichen Umständen angehört zu werden.</w:t>
      </w:r>
    </w:p>
    <w:p>
      <w:r>
        <w:t xml:space="preserve">(3) Auf Beschluss des SCE-Betriebsrats stehen die Rechte nach Absatz 2 dem geschäftsführenden Ausschuss (§ 23 Abs. 4) zu. Findet eine Sitzung mit dem geschäftsführenden Ausschuss statt, haben auch die Mitglieder des SCE-Betriebsrats, die von diesen Maßnahmen unmittelbar betroffene Arbeitnehmer vertreten, das Recht, daran teilzunehmen.</w:t>
      </w:r>
    </w:p>
    <w:p>
      <w:r>
        <w:t xml:space="preserve">(4) Wenn die Leitung der Europäischen Genossenschaft beschließt, nicht entsprechend der von dem SCE-Betriebsrat oder dem geschäftsführenden Ausschuss abgegebenen Stellungnahme zu handeln, hat der SCE-Betriebsrat das Recht, ein weiteres Mal mit der Leitung der Europäischen Genossenschaft zusammenzutreffen, um eine Einigung herbeizuführen.</w:t>
      </w:r>
    </w:p>
    <w:p>
      <w:r>
        <w:rPr>
          <w:color w:val="555555"/>
          <w:sz w:val="17"/>
        </w:rPr>
        <w:t xml:space="preserve">Zitiervorschlag: § 29 SCEBG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https://recht.nulegal.eu/gesetze/SCEBG/29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