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SCEAG — Stimmrechte investierender Mitglieder</w:t>
      </w:r>
    </w:p>
    <w:p>
      <w:r>
        <w:rPr>
          <w:color w:val="555555"/>
          <w:sz w:val="18"/>
        </w:rPr>
        <w:t xml:space="preserve">SCE-Ausführungsgesetz</w:t>
      </w:r>
    </w:p>
    <w:p>
      <w:r>
        <w:rPr>
          <w:color w:val="555555"/>
          <w:sz w:val="18"/>
        </w:rPr>
        <w:t xml:space="preserve">Stand: 10.06.2019 (konsolidierte Textfassung, kein amtliches Inkrafttretensdatum)</w:t>
      </w:r>
    </w:p>
    <w:p>
      <w:r>
        <w:t xml:space="preserve">(1) Jedes investierende Mitglied hat eine Stimme vorbehaltlich des Artikels 59 Abs. 3 Satz 2 der Verordnung (EG) Nr. 1435/2003.</w:t>
      </w:r>
    </w:p>
    <w:p>
      <w:r>
        <w:t xml:space="preserve">(2) Die Satzung der Europäischen Genossenschaft muss durch geeignete Regelungen sicherstellen, dass investierende Mitglieder die anderen Mitglieder in keinem Fall überstimmen können und dass Beschlüsse der Generalversammlung, für die nach Gesetz oder Satzung eine Mehrheit von mindestens drei Vierteln der abgegebenen Stimmen vorgeschrieben ist, durch investierende Mitglieder nicht verhindert werden können.</w:t>
      </w:r>
    </w:p>
    <w:p>
      <w:r>
        <w:rPr>
          <w:color w:val="555555"/>
          <w:sz w:val="17"/>
        </w:rPr>
        <w:t xml:space="preserve">Zitiervorschlag: § 30 SCEAG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https://recht.nulegal.eu/gesetze/SCEAG/30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