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SCEAG — Aufstellung, Prüfung und Feststellung des Jahresabschlusses</w:t>
      </w:r>
    </w:p>
    <w:p>
      <w:r>
        <w:rPr>
          <w:color w:val="555555"/>
          <w:sz w:val="18"/>
        </w:rPr>
        <w:t xml:space="preserve">SCE-Ausführungsgesetz</w:t>
      </w:r>
    </w:p>
    <w:p>
      <w:r>
        <w:rPr>
          <w:color w:val="555555"/>
          <w:sz w:val="18"/>
        </w:rPr>
        <w:t xml:space="preserve">Stand: 10.06.2019 (konsolidierte Textfassung, kein amtliches Inkrafttretensdatum)</w:t>
      </w:r>
    </w:p>
    <w:p>
      <w:r>
        <w:t xml:space="preserve">(1) Die geschäftsführenden Direktoren haben den Jahresabschluss und den Lagebericht aufzustellen und danach unverzüglich dem Verwaltungsrat zur Prüfung vorzulegen. Der Vorsitzende des Verwaltungsrats legt den Jahresabschluss und den Lagebericht unverzüglich der Generalversammlung zum Zweck der Feststellung vor.</w:t>
      </w:r>
    </w:p>
    <w:p>
      <w:r>
        <w:t xml:space="preserve">(2) Jedes Verwaltungsratsmitglied hat das Recht, von den Vorlagen und Prüfungsberichten Kenntnis zu nehmen. Die Vorlagen und Prüfungsberichte sind jedem Verwaltungsratsmitglied auszuhändigen.</w:t>
      </w:r>
    </w:p>
    <w:p>
      <w:r>
        <w:rPr>
          <w:color w:val="555555"/>
          <w:sz w:val="17"/>
        </w:rPr>
        <w:t xml:space="preserve">Zitiervorschlag: § 27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