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SCEAG — Anmeldung und Eintragung</w:t>
      </w:r>
    </w:p>
    <w:p>
      <w:r>
        <w:rPr>
          <w:color w:val="555555"/>
          <w:sz w:val="18"/>
        </w:rPr>
        <w:t xml:space="preserve">SCE-Ausführungsgesetz</w:t>
      </w:r>
    </w:p>
    <w:p>
      <w:r>
        <w:rPr>
          <w:color w:val="555555"/>
          <w:sz w:val="18"/>
        </w:rPr>
        <w:t xml:space="preserve">Stand: 10.06.2019 (konsolidierte Textfassung, kein amtliches Inkrafttretensdatum)</w:t>
      </w:r>
    </w:p>
    <w:p>
      <w:r>
        <w:t xml:space="preserve">(1) Eine Europäische Genossenschaft, die nach Artikel 36 Buchstabe b der Verordnung (EG) Nr. 1435/2003 in ihrer Satzung das monistische System mit einem Verwaltungsorgan (Verwaltungsrat) gewählt hat, ist bei Gericht von allen Gründern, Mitgliedern des Verwaltungsrats und geschäftsführenden Direktoren zur Eintragung in das Genossenschaftsregister anzumelden.</w:t>
      </w:r>
    </w:p>
    <w:p>
      <w:r>
        <w:t xml:space="preserve">(2) In der Anmeldung haben die geschäftsführenden Direktoren zu versichern, dass keine Umstände vorliegen, die ihrer Bestellung nach der Verordnung (EG) Nr. 1435/2003 entgegenstehen, und dass sie über ihre unbeschränkte Auskunftspflicht gegenüber dem Gericht belehrt worden sind. In der Anmeldung sind Art und Umfang der Vertretungsbefugnis der geschäftsführenden Direktoren anzugeben. Der Anmeldung ist eine Abschrift der Urkunden über die Bestellung des Verwaltungsrats und der geschäftsführenden Direktoren beizufügen.</w:t>
      </w:r>
    </w:p>
    <w:p>
      <w:r>
        <w:t xml:space="preserve">(3) Bei der Eintragung sind die geschäftsführenden Direktoren sowie deren Vertretungsbefugnis anzugeben.</w:t>
      </w:r>
    </w:p>
    <w:p>
      <w:r>
        <w:t xml:space="preserve">(4) (weggefallen)</w:t>
      </w:r>
    </w:p>
    <w:p>
      <w:r>
        <w:rPr>
          <w:color w:val="555555"/>
          <w:sz w:val="17"/>
        </w:rPr>
        <w:t xml:space="preserve">Zitiervorschlag: § 17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