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SBkBG</w:t>
      </w:r>
    </w:p>
    <w:p>
      <w:r>
        <w:rPr>
          <w:color w:val="555555"/>
          <w:sz w:val="18"/>
        </w:rPr>
        <w:t xml:space="preserve">Gesetz über die Staatsbank Berlin</w:t>
      </w:r>
    </w:p>
    <w:p>
      <w:r>
        <w:rPr>
          <w:color w:val="555555"/>
          <w:sz w:val="18"/>
        </w:rPr>
        <w:t xml:space="preserve">Stand: 10.06.2019 (konsolidierte Textfassung, kein amtliches Inkrafttretensdatum)</w:t>
      </w:r>
    </w:p>
    <w:p>
      <w:r>
        <w:t xml:space="preserve">(1) Die Staatsbank Berlin (nachfolgend Bank genannt) ist Körperschaft des öffentlichen Rechts und juristische Person.</w:t>
      </w:r>
    </w:p>
    <w:p>
      <w:r>
        <w:t xml:space="preserve">(2) Die Bank hat ihren Sitz in Berlin. Sie ist berechtigt, Zweigniederlassungen zu unterhalten.</w:t>
      </w:r>
    </w:p>
    <w:p>
      <w:r>
        <w:t xml:space="preserve">(3) Der Gewährträger der Bank ist die Deutsche Demokratische Republik. Sie haftet für die Verbindlichkeiten der Bank unbeschränkt. Die Gläubiger der Bank können den Gewährträger nur in Anspruch nehmen, soweit sie aus dem Vermögen der Bank nicht befriedigt werden. Der Gewährträger stellt sicher, daß die Bank ihre Aufgaben erfüllen kann (Anstaltslast).</w:t>
      </w:r>
    </w:p>
    <w:p>
      <w:r>
        <w:t xml:space="preserve">(4) Das Grundkapital der Bank steht der Deutschen Demokratischen Republik zu. § 13 bleibt unberührt. Nach Herstellung der Einheit Deutschlands gilt für die Zuordnung des Grundkapitals Artikel 23 Abs. 7 des Einigungsvertrages.</w:t>
      </w:r>
    </w:p>
    <w:p>
      <w:r>
        <w:t xml:space="preserve">(5) Die Bank ist Rechtsnachfolger der Staatsbank der Deutschen Demokratischen Republik. Die Bank tritt in die per 30.6.1990 bestehenden Verträge der Staatsbank der Deutschen Demokratischen Republik gegenüber Dritten ein.</w:t>
      </w:r>
    </w:p>
    <w:p>
      <w:r>
        <w:rPr>
          <w:color w:val="555555"/>
          <w:sz w:val="17"/>
        </w:rPr>
        <w:t xml:space="preserve">Zitiervorschlag: § 1 SBkBG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https://recht.nulegal.eu/gesetze/SBkBG/1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SBkBG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