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SBO (Sachsen) — Inkrafttreten</w:t>
      </w:r>
    </w:p>
    <w:p>
      <w:r>
        <w:rPr>
          <w:color w:val="555555"/>
          <w:sz w:val="18"/>
        </w:rPr>
        <w:t xml:space="preserve">Schulbesuchsordnung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August 1994</w:t>
      </w:r>
    </w:p>
    <w:p>
      <w:r>
        <w:t xml:space="preserve">Der Staatsminister für Kultus</w:t>
      </w:r>
    </w:p>
    <w:p>
      <w:r>
        <w:t xml:space="preserve">Friedbert Groß</w:t>
      </w:r>
    </w:p>
    <w:p>
      <w:r>
        <w:rPr>
          <w:color w:val="555555"/>
          <w:sz w:val="17"/>
        </w:rPr>
        <w:t xml:space="preserve">Zitiervorschlag: § 6 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