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SBO (Sachsen) — Teilnahme am Unterricht</w:t>
      </w:r>
    </w:p>
    <w:p>
      <w:r>
        <w:rPr>
          <w:color w:val="555555"/>
          <w:sz w:val="18"/>
        </w:rPr>
        <w:t xml:space="preserve">Schulbesuchsordnung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Schüler an öffentlichen Schulen im Sinne von § 3 Abs. 2 SchulG sind zur pünktlichen und regelmäßigen Teilnahme am Unterricht und an vom Schulleiter für verbindlich erklärten Schulveranstaltungen verpflichtet.</w:t>
      </w:r>
    </w:p>
    <w:p>
      <w:r>
        <w:t xml:space="preserve">(2) Mit der Teilnahmeerklärung an freiwilligen Unterrichtsveranstaltungen verpflichten sich die Schüler, an diesen Veranstaltungen mindestens für ein Schulhalbjahr teilzunehmen.</w:t>
      </w:r>
    </w:p>
    <w:p>
      <w:r>
        <w:rPr>
          <w:color w:val="555555"/>
          <w:sz w:val="17"/>
        </w:rPr>
        <w:t xml:space="preserve">Zitiervorschlag: § 1 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