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SBGWV 2017 — Aufstellung und Bekanntgabe der Bewerberliste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Ablauf der letzten Frist für das Einreichen der Wahlvorschläge stellt der Wahlvorstand eine Liste der gültig vorgeschlagenen Bewerberinnen und Bewerber in alphabetischer Reihenfolge zusammen (Bewerberliste).</w:t>
      </w:r>
    </w:p>
    <w:p>
      <w:r>
        <w:t xml:space="preserve">(2) Der Wahlvorstand gibt den Wahlberechtigten spätestens fünf Werktage vor Beginn der Wahl die Bewerberliste durch Aushang an denselben Stellen bekannt, an denen das Wahlausschreiben ausgehängt worden ist.</w:t>
      </w:r>
    </w:p>
    <w:p>
      <w:r>
        <w:rPr>
          <w:color w:val="555555"/>
          <w:sz w:val="17"/>
        </w:rPr>
        <w:t xml:space="preserve">Zitiervorschlag: § 9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