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52 SBGWV 2017 — Bekanntgabe des Wahlergebnisses</w:t>
      </w:r>
    </w:p>
    <w:p>
      <w:r>
        <w:rPr>
          <w:color w:val="555555"/>
          <w:sz w:val="18"/>
        </w:rPr>
        <w:t xml:space="preserve">Wahlverordnung zum Soldatinnen- und Soldatenbeteiligungsgesetz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Wahlvorstand, in den Fällen des § 37 Absatz 1 Satz 1 der zentrale Wahlvorstand, übermittelt dem Kommando im Sinne des § 39 Absatz 1 des Soldatinnen- und Soldatenbeteiligungsgesetzes die Wahlniederschrift nach § 50 Absatz 2 oder 3. Hierbei ist das Ergebnis der Benachrichtigung der gewählten Bewerberinnen und Bewerber nach § 51 zu berücksichtigen.</w:t>
      </w:r>
    </w:p>
    <w:p>
      <w:r>
        <w:t xml:space="preserve">(2) Die Angaben nach Absatz 1 werden in einem internen elektronischen Informationssystem der Bundeswehr veröffentlicht. Das Wahlergebnis gilt als an dem Tag bekannt gegeben, der auf die Veröffentlichung folgt. Der Wahlvorstand, in den Fällen des § 37 Absatz 1 Satz 1 der zentrale Wahlvorstand, hat das Datum der Veröffentlichung in den Wahlunterlagen zu vermerken.</w:t>
      </w:r>
    </w:p>
    <w:p>
      <w:r>
        <w:rPr>
          <w:color w:val="555555"/>
          <w:sz w:val="17"/>
        </w:rPr>
        <w:t xml:space="preserve">Zitiervorschlag: § 52 SBGWV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https://recht.nulegal.eu/gesetze/SBGWV%202017/52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52 SBGWV 2017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