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SBGWV 2017 — Wahlausschreiben</w:t>
      </w:r>
    </w:p>
    <w:p>
      <w:r>
        <w:rPr>
          <w:color w:val="555555"/>
          <w:sz w:val="18"/>
        </w:rPr>
        <w:t xml:space="preserve">Wahlverordnung zum Soldatinnen- und Soldatenbeteiligungsgesetz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Wahlvorstand gibt spätestens drei Monate vor der Wahl des Vertrauenspersonenausschusses ein Wahlausschreiben bekannt. Das Wahlausschreiben ist bis zur Ebene der Einheiten und vergleichbaren Dienststellen bekannt zu geben.</w:t>
      </w:r>
    </w:p>
    <w:p>
      <w:r>
        <w:t xml:space="preserve">(2) Das Wahlausschreiben enthält</w:t>
      </w:r>
    </w:p>
    <w:p>
      <w:pPr>
        <w:ind w:left="420"/>
      </w:pPr>
      <w:r>
        <w:t xml:space="preserve">1. zu jedem Mitglied des Wahlvorstands</w:t>
      </w:r>
    </w:p>
    <w:p>
      <w:pPr>
        <w:ind w:left="780"/>
      </w:pPr>
      <w:r>
        <w:t xml:space="preserve">a) den Familiennamen,</w:t>
      </w:r>
    </w:p>
    <w:p>
      <w:pPr>
        <w:ind w:left="780"/>
      </w:pPr>
      <w:r>
        <w:t xml:space="preserve">b) die Vornamen,</w:t>
      </w:r>
    </w:p>
    <w:p>
      <w:pPr>
        <w:ind w:left="780"/>
      </w:pPr>
      <w:r>
        <w:t xml:space="preserve">c) den Dienstgrad und</w:t>
      </w:r>
    </w:p>
    <w:p>
      <w:pPr>
        <w:ind w:left="780"/>
      </w:pPr>
      <w:r>
        <w:t xml:space="preserve">d) die Dienststelle,</w:t>
      </w:r>
    </w:p>
    <w:p>
      <w:pPr>
        <w:ind w:left="420"/>
      </w:pPr>
      <w:r>
        <w:t xml:space="preserve">2. den Tag, bis zu dem die Bewerbungen einzureichen sind,</w:t>
      </w:r>
    </w:p>
    <w:p>
      <w:pPr>
        <w:ind w:left="420"/>
      </w:pPr>
      <w:r>
        <w:t xml:space="preserve">3. den Tag für den fristgerechten Eingang der Wahlbriefe,</w:t>
      </w:r>
    </w:p>
    <w:p>
      <w:pPr>
        <w:ind w:left="420"/>
      </w:pPr>
      <w:r>
        <w:t xml:space="preserve">4. die Anschrift, an die die Wahlbriefe zu richten sind, sowie</w:t>
      </w:r>
    </w:p>
    <w:p>
      <w:pPr>
        <w:ind w:left="420"/>
      </w:pPr>
      <w:r>
        <w:t xml:space="preserve">5. das Ende der Frist für Einsprüche gegen das Wählerverzeichnis.</w:t>
      </w:r>
    </w:p>
    <w:p>
      <w:r>
        <w:t xml:space="preserve">(3) In dem Wahlausschreiben ist darauf hinzuweisen, dass</w:t>
      </w:r>
    </w:p>
    <w:p>
      <w:pPr>
        <w:ind w:left="420"/>
      </w:pPr>
      <w:r>
        <w:t xml:space="preserve">1. nur Vertrauenspersonen wählen können, die in das Wählerverzeichnis eingetragen sind,</w:t>
      </w:r>
    </w:p>
    <w:p>
      <w:pPr>
        <w:ind w:left="420"/>
      </w:pPr>
      <w:r>
        <w:t xml:space="preserve">2. Einsprüche gegen das Wählerverzeichnis bis zum angegebenen Zeitpunkt schriftlich beim Wahlvorstand eingelegt werden können,</w:t>
      </w:r>
    </w:p>
    <w:p>
      <w:pPr>
        <w:ind w:left="420"/>
      </w:pPr>
      <w:r>
        <w:t xml:space="preserve">3. nur Bewerbungen berücksichtigt werden, die fristgerecht beim Wahlvorstand eingegangen sind, und</w:t>
      </w:r>
    </w:p>
    <w:p>
      <w:pPr>
        <w:ind w:left="420"/>
      </w:pPr>
      <w:r>
        <w:t xml:space="preserve">4. nur gewählt werden kann, wer in die Bewerberliste aufgenommen worden ist.</w:t>
      </w:r>
    </w:p>
    <w:p>
      <w:r>
        <w:rPr>
          <w:color w:val="555555"/>
          <w:sz w:val="17"/>
        </w:rPr>
        <w:t xml:space="preserve">Zitiervorschlag: § 42 SBGWV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https://recht.nulegal.eu/gesetze/SBGWV%202017/42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