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SBGWV 2017 — Benachrichtigung der gewählten Bewerberinnen und Bewerber</w:t>
      </w:r>
    </w:p>
    <w:p>
      <w:r>
        <w:rPr>
          <w:color w:val="555555"/>
          <w:sz w:val="18"/>
        </w:rPr>
        <w:t xml:space="preserve">Wahlverordnung zum Soldatinnen- und Soldatenbeteiligungsgesetz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zentrale Wahlvorstand benachrichtigt die Bewerberinnen und Bewerber, die zu Mitgliedern des Gesamtvertrauenspersonenausschusses gewählt worden sind. Die Benachrichtigung erfolgt schriftlich gegen Empfangsbestätigung.</w:t>
      </w:r>
    </w:p>
    <w:p>
      <w:r>
        <w:t xml:space="preserve">(2) Erklärt ein gewähltes Mitglied nicht innerhalb von drei Werktagen nach Zugang der Benachrichtigung gegenüber dem zentralen Wahlvorstand, dass es die Wahl ablehnt, so gilt die Wahl als angenommen.</w:t>
      </w:r>
    </w:p>
    <w:p>
      <w:r>
        <w:rPr>
          <w:color w:val="555555"/>
          <w:sz w:val="17"/>
        </w:rPr>
        <w:t xml:space="preserve">Zitiervorschlag: § 34 SBGWV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https://recht.nulegal.eu/gesetze/SBGWV%202017/34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