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SBGWV 2017 — Aufstellung und Bekanntgabe der Bewerberliste</w:t>
      </w:r>
    </w:p>
    <w:p>
      <w:r>
        <w:rPr>
          <w:color w:val="555555"/>
          <w:sz w:val="18"/>
        </w:rPr>
        <w:t xml:space="preserve">Wahlverordnung zum Soldatinnen- und Soldatenbeteiligungsgesetz</w:t>
      </w:r>
    </w:p>
    <w:p>
      <w:r>
        <w:rPr>
          <w:color w:val="555555"/>
          <w:sz w:val="18"/>
        </w:rPr>
        <w:t xml:space="preserve">Stand: 13.04.2025 (konsolidierte Textfassung, kein amtliches Inkrafttretensdatum)</w:t>
      </w:r>
    </w:p>
    <w:p>
      <w:r>
        <w:t xml:space="preserve">(1) Nach Ablauf der Bewerbungsfrist stellt jeder dezentrale Wahlvorstand eine Liste der gültig vorgeschlagenen Bewerberinnen und Bewerber in alphabetischer Reihenfolge auf (Bewerberliste). Die Aufstellung der Bewerberinnen und Bewerber erfolgt getrennt nach Wahlgängen und mit den Angaben nach § 28 Absatz 2 Satz 1. Der dezentrale Wahlvorstand übersendet die Bewerberliste dem zentralen Wahlvorstand.</w:t>
      </w:r>
    </w:p>
    <w:p>
      <w:r>
        <w:t xml:space="preserve">(2) Nachdem der zentrale Wahlvorstand alle Bewerberlisten erhalten hat, stellt er die Gesamtbewerberliste zusammen. Die Zusammenstellung erfolgt getrennt nach Wahlgängen; § 26 Absatz 5 gilt entsprechend. Jedes Mitglied des Gesamtvertrauenspersonenausschusses, das nicht mehr Vertrauensperson ist, wird der Laufbahngruppe, der es am Tag des Ablaufs der Bewerbungsfrist angehört, und dem Kommandobereich oder dem Organisationsbereich zugeteilt, für den es in den Gesamtvertrauenspersonenausschuss gewählt worden ist. Der zentrale Wahlvorstand leitet den dezentralen Wahlvorständen die Gesamtbewerberliste zur Bekanntgabe zu.</w:t>
      </w:r>
    </w:p>
    <w:p>
      <w:r>
        <w:t xml:space="preserve">(3) Die Gesamtbewerberliste ist bekannt zu geben. Die Bekanntgabe erfolgt durch Aushang in den Einheiten und vergleichbaren Dienststellen. Der Aushang muss bis zum Abschluss der Wahl zugänglich sein.</w:t>
      </w:r>
    </w:p>
    <w:p>
      <w:r>
        <w:t xml:space="preserve">(4) Sind für einen Wahlgang nach Ablauf der Bewerbungsfrist weniger Bewerberinnen und Bewerber vorhanden als Sitze zu vergeben sind, teilt der zentrale Wahlvorstand die nicht besetzbaren Sitze in sinngemäßer Anwendung des § 23 weiter auf. Der zentrale Wahlvorstand gibt den Wahlberechtigten die geänderte Sitzverteilung auf dieselbe Weise wie das Wahlausschreiben bekannt.</w:t>
      </w:r>
    </w:p>
    <w:p>
      <w:r>
        <w:rPr>
          <w:color w:val="555555"/>
          <w:sz w:val="17"/>
        </w:rPr>
        <w:t xml:space="preserve">Zitiervorschlag: § 29 SBGWV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https://recht.nulegal.eu/gesetze/SBGWV%202017/29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