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SBGWV 2017 — Briefwahl</w:t>
      </w:r>
    </w:p>
    <w:p>
      <w:r>
        <w:rPr>
          <w:color w:val="555555"/>
          <w:sz w:val="18"/>
        </w:rPr>
        <w:t xml:space="preserve">Wahlverordnung zum 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Wahlberechtigte, die am Wahltag verhindert sind, ihre Stimme persönlich abzugeben, können mittels Briefwahl an der Wahl teilnehmen.</w:t>
      </w:r>
    </w:p>
    <w:p>
      <w:r>
        <w:t xml:space="preserve">(2) Kann die Wahl wegen großer Entfernung einzelner Teile eines Wahlbereichs nicht nach § 10 Absatz 3 und 4 durchgeführt werden, kann der Wahlvorstand im Einvernehmen mit der oder dem Disziplinarvorgesetzten die Briefwahl allgemein anordnen.</w:t>
      </w:r>
    </w:p>
    <w:p>
      <w:r>
        <w:t xml:space="preserve">(3) Der Wahlvorstand stellt den Wahlberechtigten folgende Briefwahlunterlagen zur Verfügung, indem er sie zur Abholung bereithält oder versendet:</w:t>
      </w:r>
    </w:p>
    <w:p>
      <w:pPr>
        <w:ind w:left="420"/>
      </w:pPr>
      <w:r>
        <w:t xml:space="preserve">1. einen Stimmzettel,</w:t>
      </w:r>
    </w:p>
    <w:p>
      <w:pPr>
        <w:ind w:left="420"/>
      </w:pPr>
      <w:r>
        <w:t xml:space="preserve">2. einen Stimmzettelumschlag,</w:t>
      </w:r>
    </w:p>
    <w:p>
      <w:pPr>
        <w:ind w:left="420"/>
      </w:pPr>
      <w:r>
        <w:t xml:space="preserve">3. eine vorgedruckte Erklärung, dass die oder der Wahlberechtigte den Stimmzettel</w:t>
      </w:r>
    </w:p>
    <w:p>
      <w:pPr>
        <w:ind w:left="780"/>
      </w:pPr>
      <w:r>
        <w:t xml:space="preserve">a) persönlich und geheim gekennzeichnet hat oder</w:t>
      </w:r>
    </w:p>
    <w:p>
      <w:pPr>
        <w:ind w:left="780"/>
      </w:pPr>
      <w:r>
        <w:t xml:space="preserve">b) im Fall eines körperlichen Gebrechens gemäß ihrem oder seinem erklärten Willen durch eine Person des Vertrauens hat kennzeichnen lassen,</w:t>
      </w:r>
    </w:p>
    <w:p>
      <w:pPr>
        <w:ind w:left="420"/>
      </w:pPr>
      <w:r>
        <w:t xml:space="preserve">4. einen an den Wahlvorstand adressierten Freiumschlag mit der oder dem Wahlberechtigten als Absenderin oder Absender und der Aufschrift „Schriftliche Stimmabgabe“ sowie</w:t>
      </w:r>
    </w:p>
    <w:p>
      <w:pPr>
        <w:ind w:left="420"/>
      </w:pPr>
      <w:r>
        <w:t xml:space="preserve">5. ein Begleitschreiben, in dem das Wahlverfahren beschrieben und der Tag für den fristgerechten Eingang der Wahlbriefe genannt ist.</w:t>
      </w:r>
    </w:p>
    <w:p>
      <w:r>
        <w:t xml:space="preserve">(4) Der Wahlvorstand hat die Bereitstellung der Unterlagen für die Briefwahl im Wählerverzeichnis zu vermerken.</w:t>
      </w:r>
    </w:p>
    <w:p>
      <w:r>
        <w:rPr>
          <w:color w:val="555555"/>
          <w:sz w:val="17"/>
        </w:rPr>
        <w:t xml:space="preserve">Zitiervorschlag: § 11 SBGWV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https://recht.nulegal.eu/gesetze/SBGWV%202017/11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SBGWV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