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SBGWV 2017 — Wahlbereiche</w:t>
      </w:r>
    </w:p>
    <w:p>
      <w:r>
        <w:rPr>
          <w:color w:val="555555"/>
          <w:sz w:val="18"/>
        </w:rPr>
        <w:t xml:space="preserve">Wahlverordnung zum Soldatinnen- und Soldatenbeteiligungsgesetz</w:t>
      </w:r>
    </w:p>
    <w:p>
      <w:r>
        <w:rPr>
          <w:color w:val="555555"/>
          <w:sz w:val="18"/>
        </w:rPr>
        <w:t xml:space="preserve">Stand: 13.04.2025 (konsolidierte Textfassung, kein amtliches Inkrafttretensdatum)</w:t>
      </w:r>
    </w:p>
    <w:p>
      <w:r>
        <w:t xml:space="preserve">(1) Soldatinnen und Soldaten, die sich in der Grundausbildung befinden, wählen Vertrauenspersonen nach § 4 Absatz 3 Nummer 1 des Soldatinnen- und Soldatenbeteiligungsgesetzes.</w:t>
      </w:r>
    </w:p>
    <w:p>
      <w:r>
        <w:t xml:space="preserve">(2) Sobald bei einer Wählergruppe nach § 4 Absatz 1 Satz 1 des Soldatinnen- und Soldatenbeteiligungsgesetzes die Voraussetzungen für eine Zuteilung nach § 4 Absatz 6 des Soldatinnen- und Soldatenbeteiligungsgesetzes vorliegen, meldet die oder der Disziplinarvorgesetzte dies unverzüglich der zuständigen Kommandobehörde. Gleichzeitig legt sie oder er einen Vorschlag vor, welcher Dienststelle oder Einheit die Wahlberechtigten zugeteilt werden sollen. Die Zuteilung durch die zuständige Kommandobehörde wird mit Bekanntgabe der Entscheidung an die Disziplinarvorgesetzte oder den Disziplinarvorgesetzten wirksam. Die Kommandos im Sinne des § 39 Absatz 1 des Soldatinnen- und Soldatenbeteiligungsgesetzes sollen für wiederkehrende Fälle allgemeine Regelungen treffen.</w:t>
      </w:r>
    </w:p>
    <w:p>
      <w:r>
        <w:rPr>
          <w:color w:val="555555"/>
          <w:sz w:val="17"/>
        </w:rPr>
        <w:t xml:space="preserve">Zitiervorschlag: § 1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