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SBG 2016 — Wählbarkeit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Wählbar sind alle Wahlberechtigten nach § 5.</w:t>
      </w:r>
    </w:p>
    <w:p>
      <w:r>
        <w:t xml:space="preserve">(2) Nicht wählbar sind</w:t>
      </w:r>
    </w:p>
    <w:p>
      <w:pPr>
        <w:ind w:left="420"/>
      </w:pPr>
      <w:r>
        <w:t xml:space="preserve">1. die Kommandeurinnen und Kommandeure, die Stellvertretenden Kommandeurinnen und Kommandeure sowie die Chefs der Stäbe,</w:t>
      </w:r>
    </w:p>
    <w:p>
      <w:pPr>
        <w:ind w:left="420"/>
      </w:pPr>
      <w:r>
        <w:t xml:space="preserve">2. die Kompaniechefs und Offiziere in vergleichbarer Dienststellung, die örtliche Vorgesetzte der Wählergruppe der Offiziere im Sinne des § 4 Absatz 1 sind,</w:t>
      </w:r>
    </w:p>
    <w:p>
      <w:pPr>
        <w:ind w:left="420"/>
      </w:pPr>
      <w:r>
        <w:t xml:space="preserve">3. die Kompaniefeldwebel sowie die Inhaberinnen und Inhaber entsprechender Dienststellungen,</w:t>
      </w:r>
    </w:p>
    <w:p>
      <w:pPr>
        <w:ind w:left="420"/>
      </w:pPr>
      <w:r>
        <w:t xml:space="preserve">4. Soldatinnen und Soldaten, die infolge Richterspruchs nicht die Fähigkeit besitzen, Rechte aus öffentlichen Wahlen zu erlangen und</w:t>
      </w:r>
    </w:p>
    <w:p>
      <w:pPr>
        <w:ind w:left="420"/>
      </w:pPr>
      <w:r>
        <w:t xml:space="preserve">5. Soldatinnen und Soldaten, die innerhalb eines Jahres vor dem Tag der Stimmabgabe durch Entscheidung des Truppendienstgerichts als Vertrauensperson abberufen worden sind.</w:t>
      </w:r>
    </w:p>
    <w:p>
      <w:r>
        <w:rPr>
          <w:color w:val="555555"/>
          <w:sz w:val="17"/>
        </w:rPr>
        <w:t xml:space="preserve">Zitiervorschlag: § 6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