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SBG 2016 — Bildung von Vertrauenspersonenausschüssen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Vertrauenspersonenausschüsse sind</w:t>
      </w:r>
    </w:p>
    <w:p>
      <w:pPr>
        <w:ind w:left="420"/>
      </w:pPr>
      <w:r>
        <w:t xml:space="preserve">1. der Gesamtvertrauenspersonenausschuss sowie</w:t>
      </w:r>
    </w:p>
    <w:p>
      <w:pPr>
        <w:ind w:left="420"/>
      </w:pPr>
      <w:r>
        <w:t xml:space="preserve">2. die Vertrauenspersonenausschüsse bei den unmittelbar dem Bundesministerium der Verteidigung nachgeordneten Kommandos.</w:t>
      </w:r>
    </w:p>
    <w:p>
      <w:r>
        <w:t xml:space="preserve">(2) Für die Vertrauenspersonenausschüsse gelten die Bestimmungen über die Versammlungen der Vertrauenspersonen entsprechend, sofern nachfolgend nichts anderes bestimmt ist.</w:t>
      </w:r>
    </w:p>
    <w:p>
      <w:r>
        <w:rPr>
          <w:color w:val="555555"/>
          <w:sz w:val="17"/>
        </w:rPr>
        <w:t xml:space="preserve">Zitiervorschlag: § 37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