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SBG 2016 — Vermittlung durch die Vertrauensperson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Vertrauensperson kann im Verfahren nach der Wehrbeschwerdeordnung von der Beschwerdeführerin oder vom Beschwerdeführer als Vermittlerin oder Vermittler gewählt werden.</w:t>
      </w:r>
    </w:p>
    <w:p>
      <w:r>
        <w:t xml:space="preserve">(2) Ist die Vertrauensperson in einer Sache als Vermittlerin oder Vermittler nach der Wehrbeschwerdeordnung tätig geworden, gilt sie für das Anhörungsverfahren nach § 31 Absatz 2 Satz 1 als verhindert.</w:t>
      </w:r>
    </w:p>
    <w:p>
      <w:r>
        <w:rPr>
          <w:color w:val="555555"/>
          <w:sz w:val="17"/>
        </w:rPr>
        <w:t xml:space="preserve">Zitiervorschlag: § 32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