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31 SBG 2016 — Beschwerdeverfahren</w:t>
      </w:r>
    </w:p>
    <w:p>
      <w:r>
        <w:rPr>
          <w:color w:val="555555"/>
          <w:sz w:val="18"/>
        </w:rPr>
        <w:t xml:space="preserve">Soldatinnen- und Soldatenbeteiligungsgesetz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Vertrauensperson der Beschwerdeführerin oder des Beschwerdeführers soll angehört werden, wenn eine Beschwerde nach den Bestimmungen der Wehrbeschwerdeordnung Folgendes betrifft:</w:t>
      </w:r>
    </w:p>
    <w:p>
      <w:pPr>
        <w:ind w:left="420"/>
      </w:pPr>
      <w:r>
        <w:t xml:space="preserve">1. den Dienstbetrieb,</w:t>
      </w:r>
    </w:p>
    <w:p>
      <w:pPr>
        <w:ind w:left="420"/>
      </w:pPr>
      <w:r>
        <w:t xml:space="preserve">2. die Fürsorge,</w:t>
      </w:r>
    </w:p>
    <w:p>
      <w:pPr>
        <w:ind w:left="420"/>
      </w:pPr>
      <w:r>
        <w:t xml:space="preserve">3. die Berufsförderung,</w:t>
      </w:r>
    </w:p>
    <w:p>
      <w:pPr>
        <w:ind w:left="420"/>
      </w:pPr>
      <w:r>
        <w:t xml:space="preserve">4. die außerdienstliche Betreuung und Freizeitgestaltung für Soldatinnen und Soldaten oder</w:t>
      </w:r>
    </w:p>
    <w:p>
      <w:pPr>
        <w:ind w:left="420"/>
      </w:pPr>
      <w:r>
        <w:t xml:space="preserve">5. dienstliche Veranstaltungen geselliger Art.</w:t>
      </w:r>
    </w:p>
    <w:p>
      <w:r>
        <w:t xml:space="preserve">(2) Betrifft die Beschwerde persönliche Kränkungen, soll die Vertrauensperson der Beschwerdeführerin oder des Beschwerdeführers und der oder des Betroffenen angehört werden. Bei Beschwerden in Personalangelegenheiten im Sinne des § 24 Absatz 1 soll die Vertrauensperson angehört werden, es sei denn, die Beschwerdeführerin oder der Beschwerdeführer lehnt die Anhörung ausdrücklich ab. Bei Beschwerden in Personalangelegenheiten im Sinne des § 24 Absatz 2 wird die Vertrauensperson, außer im Falle der ausdrücklichen Ablehnung der Beschwerdeführerin oder des Beschwerdeführers, angehört.</w:t>
      </w:r>
    </w:p>
    <w:p>
      <w:r>
        <w:rPr>
          <w:color w:val="555555"/>
          <w:sz w:val="17"/>
        </w:rPr>
        <w:t xml:space="preserve">Zitiervorschlag: § 31 SBG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https://recht.nulegal.eu/gesetze/SBG%202016/31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