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SBG 2016 — Betreuung und Fürsorge</w:t>
      </w:r>
    </w:p>
    <w:p>
      <w:r>
        <w:rPr>
          <w:color w:val="555555"/>
          <w:sz w:val="18"/>
        </w:rPr>
        <w:t xml:space="preserve">Soldatinnen- und Soldatenbeteiligungsgesetz</w:t>
      </w:r>
    </w:p>
    <w:p>
      <w:r>
        <w:rPr>
          <w:color w:val="555555"/>
          <w:sz w:val="18"/>
        </w:rPr>
        <w:t xml:space="preserve">Stand: 15.06.2021 (konsolidierte Textfassung, kein amtliches Inkrafttretensdatum)</w:t>
      </w:r>
    </w:p>
    <w:p>
      <w:r>
        <w:t xml:space="preserve">(1) Die oder der Disziplinarvorgesetzte beruft eine Vertrauensperson, die die zuständige Versammlung der Vertrauenspersonen nach § 33 benannt hat, zum ständigen Mitglied solcher Ausschüsse, die der Dienstherr zur Erfüllung seiner Fürsorgepflicht eingerichtet hat. Sofern einem solchen Ausschuss die Entscheidung über beteiligungspflichtige Angelegenheiten übertragen worden ist, tritt seine Beteiligung an die Stelle der gesonderten Beteiligung der Vertrauenspersonen, Gremien der Vertrauenspersonen oder Personalvertretungen, die in dem Ausschuss mit Stimmrecht vertreten sind. Die oder der Vorgesetzte, bei der oder dem der Ausschuss gebildet worden ist, nimmt die Aufgaben der oder des Disziplinarvorgesetzten nach diesem Gesetz sowie die Aufgaben der Leiterin oder des Leiters der Dienststelle nach § 8 des Bundespersonalvertretungsgesetzes wahr. Für das weitere Verfahren gilt das im Einzelfall vorgesehene Beteiligungsverfahren entsprechend.</w:t>
      </w:r>
    </w:p>
    <w:p>
      <w:r>
        <w:t xml:space="preserve">(2) Für die Besetzung anderer Ausschüsse hat die Vertrauensperson ein Vorschlagsrecht.</w:t>
      </w:r>
    </w:p>
    <w:p>
      <w:r>
        <w:t xml:space="preserve">(3) Die Vertrauensperson hat, sofern eine gesetzliche Regelung nicht besteht oder ein Gremium der Vertrauenspersonen nicht beteiligt wurde, ein Mitbestimmungsrecht bei</w:t>
      </w:r>
    </w:p>
    <w:p>
      <w:pPr>
        <w:ind w:left="420"/>
      </w:pPr>
      <w:r>
        <w:t xml:space="preserve">1. Entscheidungen über die Verwendung von Mitteln aus Gemeinschaftskassen,</w:t>
      </w:r>
    </w:p>
    <w:p>
      <w:pPr>
        <w:ind w:left="420"/>
      </w:pPr>
      <w:r>
        <w:t xml:space="preserve">2. Errichtung, Verwaltung und Auflösung von Betreuungseinrichtungen eines Standorts oder Betreuungseinrichtungen einer Truppenunterkunft,</w:t>
      </w:r>
    </w:p>
    <w:p>
      <w:pPr>
        <w:ind w:left="420"/>
      </w:pPr>
      <w:r>
        <w:t xml:space="preserve">3. Maßnahmen der außerdienstlichen Betreuung und der Freizeitgestaltung für Soldatinnen und Soldaten sowie dienstlichen Veranstaltungen geselliger Art.</w:t>
      </w:r>
    </w:p>
    <w:p>
      <w:r>
        <w:t xml:space="preserve">(4) Bei der Gestaltung der dienstlichen Unterkünfte ist die Vertrauensperson anzuhören. Sie kann hierzu Vorschläge machen.</w:t>
      </w:r>
    </w:p>
    <w:p>
      <w:r>
        <w:t xml:space="preserve">(5) In anderen Fragen der Betreuung und Fürsorge ist die Vertrauensperson anzuhören. Sie kann auch Vorschläge machen.</w:t>
      </w:r>
    </w:p>
    <w:p>
      <w:r>
        <w:rPr>
          <w:color w:val="555555"/>
          <w:sz w:val="17"/>
        </w:rPr>
        <w:t xml:space="preserve">Zitiervorschlag: § 26 SBG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https://recht.nulegal.eu/gesetze/SBG%202016/26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