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SBG 2016 — Schutz der Vertrauensperson</w:t>
      </w:r>
    </w:p>
    <w:p>
      <w:r>
        <w:rPr>
          <w:color w:val="555555"/>
          <w:sz w:val="18"/>
        </w:rPr>
        <w:t xml:space="preserve">Soldatinnen- und Soldatenbeteiligungsgesetz</w:t>
      </w:r>
    </w:p>
    <w:p>
      <w:r>
        <w:rPr>
          <w:color w:val="555555"/>
          <w:sz w:val="18"/>
        </w:rPr>
        <w:t xml:space="preserve">Stand: 10.06.2019 (konsolidierte Textfassung, kein amtliches Inkrafttretensdatum)</w:t>
      </w:r>
    </w:p>
    <w:p>
      <w:r>
        <w:t xml:space="preserve">(1) Die Vertrauensperson darf in der Ausübung ihrer Befugnisse nicht behindert und wegen ihrer Tätigkeit nicht benachteiligt oder begünstigt werden.</w:t>
      </w:r>
    </w:p>
    <w:p>
      <w:r>
        <w:t xml:space="preserve">(2) Für die Ahndung von Dienstvergehen der Vertrauensperson oder der nach § 14 als Vertrauensperson eingetretenen stellvertretenden Vertrauensperson ist die oder der nächsthöhere Disziplinarvorgesetzte zuständig. Ist die Vertrauensperson für den Bereich der oder des nächsthöheren Disziplinarvorgesetzten gewählt worden, geht die Zuständigkeit auf deren nächste Disziplinarvorgesetzte oder dessen nächsten Disziplinarvorgesetzten über.</w:t>
      </w:r>
    </w:p>
    <w:p>
      <w:r>
        <w:rPr>
          <w:color w:val="555555"/>
          <w:sz w:val="17"/>
        </w:rPr>
        <w:t xml:space="preserve">Zitiervorschlag: § 15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