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SBBFestV 2014</w:t>
      </w:r>
    </w:p>
    <w:p>
      <w:r>
        <w:rPr>
          <w:color w:val="555555"/>
          <w:sz w:val="18"/>
        </w:rPr>
        <w:t xml:space="preserve">Sonderbundesbeteiligungs-Festlegungsverordnung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Absatz 7a Satz 2 des Zweiten Buches Sozialgesetzbuch – Grundsicherung für Arbeitsuchende –, der durch Artikel 4 des Gesetzes vom 2. Dezember 2014 (BGBl. I S. 1922)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SBBFestV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https://recht.nulegal.eu/gesetze/SBBFestV%202014/eingangsformel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