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SAbfEV (Brandenburg) — Auskunfts- und Untersuchungspflichten</w:t>
      </w:r>
    </w:p>
    <w:p>
      <w:r>
        <w:rPr>
          <w:color w:val="555555"/>
          <w:sz w:val="18"/>
        </w:rPr>
        <w:t xml:space="preserve">Sonderabfallentsorgungsverordnung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Erzeuger oder Besitzer von gefährlichen Abfällen, Entsorgungsträger oder mit der Entsorgung beauftragte Dritte sind verpflichtet,</w:t>
      </w:r>
    </w:p>
    <w:p>
      <w:r>
        <w:t xml:space="preserve">der zentralen Einrichtung Auskünfte im Sinne des § 40 Absatz 2 Satz 1 des Kreislaufwirtschafts- und Abfall­gesetzes zu erteilen; die Rechte nach § 40 Absatz 2 Satz 2 bis 4 des Kreislaufwirtschafts- und Abfallgesetzes bleiben der zuständigen Behörde vorbehalten. Der zur Erteilung einer Auskunft Verpflichtete kann die Auskunft auf solche Fragen verweigern, deren Beantwortung ihn selbst oder einen in § 383 Absatz 1 Nummer 1</w:t>
      </w:r>
    </w:p>
    <w:p>
      <w:r>
        <w:t xml:space="preserve">bis 3 der Zivilprozessordnung bezeichneten Angehörigen der Gefahr strafgerichtlicher Verfolgung oder eines Verfahrens nach dem Gesetz über Ordnungswidrigkeiten aussetzen würde,</w:t>
      </w:r>
    </w:p>
    <w:p>
      <w:r>
        <w:t xml:space="preserve">auf Verlangen der zentralen Einrichtung Analysen zur Beurteilung der angedienten Abfälle zu erstellen oder auf eigene Kosten durch Dritte, die von der zentralen Stelle benannt werden können, erstellen zu lassen.</w:t>
      </w:r>
    </w:p>
    <w:p>
      <w:r>
        <w:t xml:space="preserve">(2) Die zentrale Einrichtung ist befugt, auf Kosten der in Absatz 1 genannten Personen den angedienten Abfällen Proben zu entnehmen oder entnehmen zu lassen.</w:t>
      </w:r>
    </w:p>
    <w:p>
      <w:r>
        <w:t xml:space="preserve">(3) Die Absätze 1 und 2 gelten entsprechend im Rahmen der nach § 3 Absatz 1 Satz 2 vorzunehmenden Feststellungen über das Bestehen einer Andienungspflicht.</w:t>
      </w:r>
    </w:p>
    <w:p>
      <w:r>
        <w:rPr>
          <w:color w:val="555555"/>
          <w:sz w:val="17"/>
        </w:rPr>
        <w:t xml:space="preserve">Zitiervorschlag: § 7 SAbfEV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https://recht.nulegal.eu/gesetze/SAbfEV/7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