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SAbfEV (Brandenburg) — Aufgaben der zentralen Einrichtung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zentrale Einrichtung nimmt insbesondere folgende Aufgaben wahr:</w:t>
      </w:r>
    </w:p>
    <w:p>
      <w:r>
        <w:t xml:space="preserve">die Zuweisung der von den Abfallbesitzern ordnungsgemäß angedienten gefährlichen Abfälle (Sonderabfälle) in dafür zugelassene und aufnahmebereite Abfallentsorgungsanlagen,</w:t>
      </w:r>
    </w:p>
    <w:p>
      <w:r>
        <w:t xml:space="preserve">die Sicherung ausreichender Entsorgungsmöglichkeiten,</w:t>
      </w:r>
    </w:p>
    <w:p>
      <w:r>
        <w:t xml:space="preserve">die Information und Beratung von Andienungspflichtigen und Abfallentsorgungsunternehmen über die Möglichkeiten der Vermeidung, Verwertung und Beseitigung von gefährlichen Abfällen,</w:t>
      </w:r>
    </w:p>
    <w:p>
      <w:r>
        <w:t xml:space="preserve">die Mitarbeit an Entsorgungskonzepten.</w:t>
      </w:r>
    </w:p>
    <w:p>
      <w:r>
        <w:t xml:space="preserve">(2) Neben den durch diese Verordnung zugewiesenen Aufgaben nimmt die zentrale Einrichtung die durch die Abfall- und Bodenschutz-Zuständigkeitsverordnung zugewiesenen Aufgaben wahr, die im Zusammenhang stehen mit</w:t>
      </w:r>
    </w:p>
    <w:p>
      <w:r>
        <w:t xml:space="preserve">der Überprüfung der ordnungsgemäßen Entsorgung von gefährlichen Abfällen,</w:t>
      </w:r>
    </w:p>
    <w:p>
      <w:r>
        <w:t xml:space="preserve">der Nachweisführung für Abfälle,</w:t>
      </w:r>
    </w:p>
    <w:p>
      <w:r>
        <w:t xml:space="preserve">der grenzüberschreitenden Verbringung von Abfällen und</w:t>
      </w:r>
    </w:p>
    <w:p>
      <w:r>
        <w:t xml:space="preserve">der Entscheidung über Transportgenehmigungen und Genehmigungen für Vermittlungsgeschäfte.</w:t>
      </w:r>
    </w:p>
    <w:p>
      <w:r>
        <w:rPr>
          <w:color w:val="555555"/>
          <w:sz w:val="17"/>
        </w:rPr>
        <w:t xml:space="preserve">Zitiervorschlag: § 2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