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 SAbfEV (Brandenburg) — Bestimmung der zentralen Einrichtung</w:t>
      </w:r>
    </w:p>
    <w:p>
      <w:r>
        <w:rPr>
          <w:color w:val="555555"/>
          <w:sz w:val="18"/>
        </w:rPr>
        <w:t xml:space="preserve">Sonderabfallentsorgungsverordnung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Zentrale Einrichtung für die Organisation der Entsorgung von Sonderabfällen im Land Brandenburg ist die SBB Sonderabfallgesellschaft Brandenburg/Berlin mbH mit Sitz in Potsdam.</w:t>
      </w:r>
    </w:p>
    <w:p>
      <w:r>
        <w:rPr>
          <w:color w:val="555555"/>
          <w:sz w:val="17"/>
        </w:rPr>
        <w:t xml:space="preserve">Zitiervorschlag: § 1 SAbfEV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https://recht.nulegal.eu/gesetze/SAbfEV/1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