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SAZV — Führungskräfte</w:t>
      </w:r>
    </w:p>
    <w:p>
      <w:r>
        <w:rPr>
          <w:color w:val="555555"/>
          <w:sz w:val="18"/>
        </w:rPr>
        <w:t xml:space="preserve">Soldatenarbeitszeitverordnung</w:t>
      </w:r>
    </w:p>
    <w:p>
      <w:r>
        <w:rPr>
          <w:color w:val="555555"/>
          <w:sz w:val="18"/>
        </w:rPr>
        <w:t xml:space="preserve">Stand: 13.04.2025 (konsolidierte Textfassung, kein amtliches Inkrafttretensdatum)</w:t>
      </w:r>
    </w:p>
    <w:p>
      <w:r>
        <w:t xml:space="preserve">(1) Die Regelungen dieses Abschnitts zur regelmäßigen wöchentlichen Arbeitszeit, zur täglichen und wöchentlichen Ruhezeit, zu Ruhepausen, zur wöchentlichen Höchstarbeitszeit und zur Dauer der Nachtarbeit gelten nicht für Soldatinnen und Soldaten von der Besoldungsgruppe B 6 an aufwärts, die verwendet werden</w:t>
      </w:r>
    </w:p>
    <w:p>
      <w:pPr>
        <w:ind w:left="420"/>
      </w:pPr>
      <w:r>
        <w:t xml:space="preserve">1. auf Dienstposten im Bundesministerium der Verteidigung oder in einer dem Ministerium unmittelbar nachgeordneten höheren Kommandobehörde, Kommandobehörde oder sonstigen Dienststelle,</w:t>
      </w:r>
    </w:p>
    <w:p>
      <w:pPr>
        <w:ind w:left="420"/>
      </w:pPr>
      <w:r>
        <w:t xml:space="preserve">2. als Befehlshaberin, Befehlshaber, Kommandeurin, Kommandeur, stellvertretende Befehlshaberin, stellvertretender Befehlshaber, stellvertretende Kommandeurin oder stellvertretender Kommandeur eines militärischen Verbandes oder</w:t>
      </w:r>
    </w:p>
    <w:p>
      <w:pPr>
        <w:ind w:left="420"/>
      </w:pPr>
      <w:r>
        <w:t xml:space="preserve">3. als Leiterin oder Leiter einer Dienststelle, als stellvertretende Leiterin oder stellvertretender Leiter einer Dienststelle oder als Chefin oder Chef des Stabes einer Dienststelle.</w:t>
      </w:r>
    </w:p>
    <w:p>
      <w:r>
        <w:t xml:space="preserve">(2) Die Generalinspekteurin und der Generalinspekteur der Bundeswehr sowie die Inspekteurinnen und Inspekteure der Teilstreitkräfte und die Befehlshaberinnen und Befehlshaber des Operativen Führungskommandos der Bundeswehr, des Unterstützungskommandos der Bundeswehr und des Zentralen Sanitätsdienstes der Bundeswehr können für ihren jeweiligen Verantwortungsbereich einzelne weitere Dienstposten von der Anwendung der in Absatz 1 bezeichneten Vorschriften dieses Abschnitts ausnehmen, wenn die Dienstposten mit Soldatinnen oder Soldaten von der Besoldungsgruppe B 6 an aufwärts besetzt sind. Die Entscheidung ist zu begründen und aktenkundig zu machen; sie kann nicht delegiert werden.</w:t>
      </w:r>
    </w:p>
    <w:p>
      <w:r>
        <w:t xml:space="preserve">(3) Die Pflicht der Vorgesetzten der in Absatz 1 genannten Soldatinnen und Soldaten, für die Sicherheit und Gesundheit ihrer Untergebenen zu sorgen, bleibt unberührt.</w:t>
      </w:r>
    </w:p>
    <w:p>
      <w:r>
        <w:rPr>
          <w:color w:val="555555"/>
          <w:sz w:val="17"/>
        </w:rPr>
        <w:t xml:space="preserve">Zitiervorschlag: § 19 SAZV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https://recht.nulegal.eu/gesetze/SAZV/19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