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SARSCoV2IfTestAnsprV — Vergütung</w:t>
      </w:r>
    </w:p>
    <w:p>
      <w:r>
        <w:rPr>
          <w:color w:val="555555"/>
          <w:sz w:val="18"/>
        </w:rPr>
        <w:t xml:space="preserve">Verordnung zum Anspruch auf bestimmte Testungen für den Nachweis des Vorliegens einer Infektion mit dem Coronavirus SARS-CoV-2</w:t>
      </w:r>
    </w:p>
    <w:p>
      <w:r>
        <w:rPr>
          <w:color w:val="555555"/>
          <w:sz w:val="18"/>
        </w:rPr>
        <w:t xml:space="preserve">Historische Fassung: Stand 11.06.2020 bis 16.10.2020. Dies ist nicht die aktuelle Fassung.</w:t>
      </w:r>
    </w:p>
    <w:p>
      <w:r>
        <w:t xml:space="preserve">(1) Die an die Leistungserbringer nach § 6 Absatz 2 zu zahlende Vergütung für Leistungen der Labordiagnostik beträgt pauschal für einen Nukleinsäurenachweis des beta-Coronavirus SARS-CoV-2 einschließlich der allgemeinen (ärztlichen) Laborleistungen, Versandmaterial und Transportkosten je Nachweis 50,50 Euro.</w:t>
      </w:r>
    </w:p>
    <w:p>
      <w:r>
        <w:t xml:space="preserve">(2) Sobald der Bewertungsausschuss für ärztliche Leistungen nach § 87 Absatz 3 des Fünften Buches Sozialgesetzbuch nach Inkrafttreten dieser Rechtsverordnung unter Berücksichtigung der Leistungsmenge dieser Rechtsverordnung und der von dieser Rechtsverordnung erfassten Vergütungsbestandteile die Regelungen des einheitlichen Bewertungsmaßstabes für ärztliche Leistungen nach § 87 Absatz 2 des Fünften Buches Sozialgesetzbuch für die vertragsärztliche Versorgung im Rahmen der Krankenbehandlung nach § 27 des Fünften Buches Sozialgesetzbuch anpasst, gilt ab dem Wirksamwerden dieser Anpassung die sich daraus ergebende Vergütung.</w:t>
      </w:r>
    </w:p>
    <w:p>
      <w:r>
        <w:rPr>
          <w:color w:val="555555"/>
          <w:sz w:val="17"/>
        </w:rPr>
        <w:t xml:space="preserve">Zitiervorschlag: § 9 SARSCoV2IfTestAnsprV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https://recht.nulegal.eu/gesetze/SARSCoV2IfTestAnsprV/9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