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SARSCoV2IfTestAnsprV — Leistungserbringung</w:t>
      </w:r>
    </w:p>
    <w:p>
      <w:r>
        <w:rPr>
          <w:color w:val="555555"/>
          <w:sz w:val="18"/>
        </w:rPr>
        <w:t xml:space="preserve">Verordnung zum Anspruch auf bestimmte Testungen für den Nachweis des Vorliegens einer Infektion mit dem Coronavirus SARS-CoV-2</w:t>
      </w:r>
    </w:p>
    <w:p>
      <w:r>
        <w:rPr>
          <w:color w:val="555555"/>
          <w:sz w:val="18"/>
        </w:rPr>
        <w:t xml:space="preserve">Historische Fassung: Stand 11.06.2020 bis 16.10.2020. Dies ist nicht die aktuelle Fassung.</w:t>
      </w:r>
    </w:p>
    <w:p>
      <w:r>
        <w:t xml:space="preserve">(1) Die obersten Landesgesundheitsbehörden oder die von ihnen bestimmten Stellen können das Nähere zu den durch den öffentlichen Gesundheitsdienst zu veranlassenden Testungen nach Maßgabe der §§ 2 bis 5 und zu den Leistungserbringern nach Absatz 2 festlegen.</w:t>
      </w:r>
    </w:p>
    <w:p>
      <w:r>
        <w:t xml:space="preserve">(2) Die Leistungen nach § 1 Absatz 1 werden durch die zuständigen Stellen des öffentlichen Gesundheitsdienstes der Länder erbracht. Geeignete Dritte können vertraglich durch die Stellen nach Satz 1 als weitere Leistungserbringer beauftragt werden. Die nach § 7 Absatz 5 Satz 1 festgelegten Vordrucke sind zu verwenden.</w:t>
      </w:r>
    </w:p>
    <w:p>
      <w:r>
        <w:rPr>
          <w:color w:val="555555"/>
          <w:sz w:val="17"/>
        </w:rPr>
        <w:t xml:space="preserve">Zitiervorschlag: § 6 SARSCoV2IfTestAnsprV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https://recht.nulegal.eu/gesetze/SARSCoV2IfTestAnsprV/6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