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SARSCoV2IfTestAnsprV — Inkrafttreten, Außerkrafttreten</w:t>
      </w:r>
    </w:p>
    <w:p>
      <w:r>
        <w:rPr>
          <w:color w:val="555555"/>
          <w:sz w:val="18"/>
        </w:rPr>
        <w:t xml:space="preserve">Verordnung zum Anspruch auf bestimmte Testungen für den Nachweis des Vorliegens einer Infektion mit dem Coronavirus SARS-CoV-2</w:t>
      </w:r>
    </w:p>
    <w:p>
      <w:r>
        <w:rPr>
          <w:color w:val="555555"/>
          <w:sz w:val="18"/>
        </w:rPr>
        <w:t xml:space="preserve">Historische Fassung: Stand 11.06.2020 bis 16.10.2020. Dies ist nicht die aktuelle Fassung.</w:t>
      </w:r>
    </w:p>
    <w:p>
      <w:r>
        <w:t xml:space="preserve">Diese Verordnung tritt mit Wirkung vom 14. Mai 2020 in Kraft. Sie tritt mit Aufhebung der Feststellung der epidemischen Lage von nationaler Tragweite nach § 5 Absatz 1 Satz 2 des Infektionsschutzgesetzes außer Kraft, ansonsten spätestens mit Ablauf des 31. März 2021.</w:t>
      </w:r>
    </w:p>
    <w:p>
      <w:r>
        <w:rPr>
          <w:color w:val="555555"/>
          <w:sz w:val="17"/>
        </w:rPr>
        <w:t xml:space="preserve">Zitiervorschlag: § 11 SARSCoV2IfTestAnsprV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https://recht.nulegal.eu/gesetze/SARSCoV2IfTestAnsprV/11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