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SARSCoV2AMVV — Weitere Ausnahmen von der Apothekenbetriebsordnung</w:t>
      </w:r>
    </w:p>
    <w:p>
      <w:r>
        <w:rPr>
          <w:color w:val="555555"/>
          <w:sz w:val="18"/>
        </w:rPr>
        <w:t xml:space="preserve">SARS-CoV-2-Arzneimittelversorgungsverordnung</w:t>
      </w:r>
    </w:p>
    <w:p>
      <w:r>
        <w:rPr>
          <w:color w:val="555555"/>
          <w:sz w:val="18"/>
        </w:rPr>
        <w:t xml:space="preserve">Außer Kraft: § 3 ist seit 25.06.2023 nicht mehr im SARSCoV2AMVV enthalten. Angezeigt wird die letzte bekannte Fassung, Stand 26.11.2022.</w:t>
      </w:r>
    </w:p>
    <w:p>
      <w:r>
        <w:t xml:space="preserve">Abweichend von § 17 Absatz 5 Satz 1 und 2 und Absatz 5a der Apothekenbetriebsordnung dürfen Apotheken, wenn das auf der Grundlage der ärztlichen Verordnung abzugebende Arzneimittel nicht vorrätig oder lieferbar ist, dieses nach Maßgabe des § 1 Absatz 3 durch ein anderes Arzneimittel ersetzen.</w:t>
      </w:r>
    </w:p>
    <w:p>
      <w:r>
        <w:rPr>
          <w:color w:val="555555"/>
          <w:sz w:val="17"/>
        </w:rPr>
        <w:t xml:space="preserve">Zitiervorschlag: § 3 SARSCoV2AMVV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https://recht.nulegal.eu/gesetze/SARSCoV2AMVV/3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