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SAN-VO NRW (Nordrhein-Westfalen) — Inkrafttreten</w:t>
      </w:r>
    </w:p>
    <w:p>
      <w:r>
        <w:rPr>
          <w:color w:val="555555"/>
          <w:sz w:val="18"/>
        </w:rPr>
        <w:t xml:space="preserve">Solaranlagen-Verordnung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</w:t>
      </w:r>
    </w:p>
    <w:p>
      <w:r>
        <w:t xml:space="preserve">für Heimat, Kommunales, Bau und Digitalisierung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SAN-VO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https://recht.nulegal.eu/gesetze/SAN-VO%20NRW/13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