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SAKDG (Sachsen) — Bekanntmachung der Neufassung des Gesetzes über die Errichtung der Sächsischen Anstalt für kommunale Datenverarbeitung</w:t>
      </w:r>
    </w:p>
    <w:p>
      <w:r>
        <w:rPr>
          <w:color w:val="555555"/>
          <w:sz w:val="18"/>
        </w:rPr>
        <w:t xml:space="preserve">Gesetz über die Errichtung der Sächsischen Anstalt für kommunale Datenverarbeitung</w:t>
      </w:r>
    </w:p>
    <w:p>
      <w:r>
        <w:rPr>
          <w:color w:val="555555"/>
          <w:sz w:val="18"/>
        </w:rPr>
        <w:t xml:space="preserve">Landesrecht Sachsen</w:t>
      </w:r>
    </w:p>
    <w:p>
      <w:r>
        <w:rPr>
          <w:color w:val="555555"/>
          <w:sz w:val="18"/>
        </w:rPr>
        <w:t xml:space="preserve">Stand: 26.08.2026 (konsolidierte Textfassung, kein amtliches Inkrafttretensdatum)</w:t>
      </w:r>
    </w:p>
    <w:p>
      <w:r>
        <w:t xml:space="preserve">Vom 9. März 2018</w:t>
      </w:r>
    </w:p>
    <w:p>
      <w:r>
        <w:t xml:space="preserve">Auf Grund des Artikels 8 des Gesetzes vom 13. Dezember 2017 (SächsGVBl. S. 626) wird nachstehend der Wortlaut des Gesetzes über die Errichtung der Sächsischen Anstalt für kommunale Datenverarbeitung in der seit dem 1. Januar 2018 geltenden Fassung bekannt gemacht. Die Neufassung berücksichtigt:</w:t>
      </w:r>
    </w:p>
    <w:p>
      <w:r>
        <w:t xml:space="preserve">1. das am 10. August 1994 in Kraft getretene Gesetz vom 15. Juli 1994 (SächsGVBl. S. 1432),</w:t>
      </w:r>
    </w:p>
    <w:p>
      <w:r>
        <w:t xml:space="preserve">2. den am 1. Januar 2002 in Kraft getretenen Artikel 5 des Gesetzes vom 28. Juni 2001 (SächsGVBl. S. 426),</w:t>
      </w:r>
    </w:p>
    <w:p>
      <w:r>
        <w:t xml:space="preserve">3. den am 16. März 2006 in Kraft getretenen Artikel 3 des Gesetzes vom 16. Februar 2006 (SächsGVBl. S. 58),</w:t>
      </w:r>
    </w:p>
    <w:p>
      <w:r>
        <w:t xml:space="preserve">4. den am 25. November 2007 in Kraft getretenen Artikel 5 des Gesetzes vom 7. November 2007 (SächsGVBl. S. 478),</w:t>
      </w:r>
    </w:p>
    <w:p>
      <w:r>
        <w:t xml:space="preserve">5. den am 1. Januar 2013 in Kraft getretenen Artikel 12 des Gesetzes vom 13. Dezember 2012 (SächsGVBl. S. 725),</w:t>
      </w:r>
    </w:p>
    <w:p>
      <w:r>
        <w:t xml:space="preserve">6. den am 9. August 2014 in Kraft getretenen Artikel 2 des Gesetzes vom 9. Juli 2014 (SächsGVBl. S. 398),</w:t>
      </w:r>
    </w:p>
    <w:p>
      <w:r>
        <w:t xml:space="preserve">7. den am 1. Mai 2015 in Kraft getretenen Artikel 2 des Gesetzes vom 9. Juli 2014 (SächsGVBl. S. 376),</w:t>
      </w:r>
    </w:p>
    <w:p>
      <w:r>
        <w:t xml:space="preserve">8. den am 1. Januar 2018 in Kraft getretenen Artikel 3 Absatz 5 des Gesetzes vom 13. Dezember 2016 (SächsGVBl. S. 652),</w:t>
      </w:r>
    </w:p>
    <w:p>
      <w:r>
        <w:t xml:space="preserve">9. den am 1. Januar 2018 in Kraft getretenen Artikel 6 des eingangs genannten Gesetzes.</w:t>
      </w:r>
    </w:p>
    <w:p>
      <w:r>
        <w:t xml:space="preserve">Dresden, den 9. März 2018</w:t>
      </w:r>
    </w:p>
    <w:p>
      <w:r>
        <w:t xml:space="preserve">Der Staatsminister des Innern</w:t>
      </w:r>
    </w:p>
    <w:p>
      <w:r>
        <w:t xml:space="preserve">Prof. Dr. Roland Wöller</w:t>
      </w:r>
    </w:p>
    <w:p>
      <w:r>
        <w:rPr>
          <w:color w:val="555555"/>
          <w:sz w:val="17"/>
        </w:rPr>
        <w:t xml:space="preserve">Zitiervorschlag: Volltext SAKDG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https://recht.nulegal.eu/gesetze/SAKDG/volltext</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